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eastAsia="宋体" w:cs="Arial"/>
          <w:sz w:val="24"/>
          <w:szCs w:val="24"/>
          <w:lang w:val="en-US" w:eastAsia="zh-CN"/>
        </w:rPr>
        <w:t>6</w:t>
      </w:r>
      <w:r>
        <w:rPr>
          <w:rFonts w:hint="eastAsia" w:eastAsia="宋体" w:cs="Arial"/>
          <w:sz w:val="24"/>
          <w:szCs w:val="24"/>
          <w:lang w:val="en-US" w:eastAsia="zh-CN"/>
        </w:rPr>
        <w:t xml:space="preserve">bis                                 </w:t>
      </w:r>
      <w:r>
        <w:rPr>
          <w:rFonts w:eastAsia="宋体" w:cs="Arial"/>
          <w:sz w:val="24"/>
          <w:szCs w:val="24"/>
          <w:lang w:eastAsia="zh-CN"/>
        </w:rPr>
        <w:t>R4-2</w:t>
      </w:r>
      <w:r>
        <w:rPr>
          <w:rFonts w:hint="eastAsia" w:eastAsia="宋体" w:cs="Arial"/>
          <w:sz w:val="24"/>
          <w:szCs w:val="24"/>
          <w:lang w:val="en-US" w:eastAsia="zh-CN"/>
        </w:rPr>
        <w:t xml:space="preserve">514104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Prague</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Czech</w:t>
      </w:r>
      <w:r>
        <w:rPr>
          <w:rFonts w:eastAsia="宋体" w:cs="Arial"/>
          <w:sz w:val="24"/>
          <w:szCs w:val="24"/>
          <w:lang w:eastAsia="zh-CN"/>
        </w:rPr>
        <w:t xml:space="preserve">, </w:t>
      </w:r>
      <w:r>
        <w:rPr>
          <w:rFonts w:hint="eastAsia" w:eastAsia="宋体" w:cs="Arial"/>
          <w:sz w:val="24"/>
          <w:szCs w:val="24"/>
          <w:lang w:val="en-US" w:eastAsia="zh-CN"/>
        </w:rPr>
        <w:t>13</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17</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October</w:t>
      </w:r>
      <w:r>
        <w:rPr>
          <w:rFonts w:eastAsia="宋体" w:cs="Arial"/>
          <w:sz w:val="24"/>
          <w:szCs w:val="24"/>
          <w:lang w:eastAsia="zh-CN"/>
        </w:rPr>
        <w:t>, 202</w:t>
      </w:r>
      <w:r>
        <w:rPr>
          <w:rFonts w:hint="eastAsia" w:eastAsia="宋体" w:cs="Arial"/>
          <w:sz w:val="24"/>
          <w:szCs w:val="24"/>
          <w:lang w:val="en-US" w:eastAsia="zh-CN"/>
        </w:rPr>
        <w:t>5</w:t>
      </w:r>
    </w:p>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HD-FDD VSAT on Ku band</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7.6.4.2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jc w:val="both"/>
        <w:rPr>
          <w:rFonts w:hint="eastAsia" w:eastAsia="宋体"/>
          <w:sz w:val="22"/>
          <w:highlight w:val="none"/>
          <w:lang w:val="en-US" w:eastAsia="zh-CN"/>
        </w:rPr>
      </w:pPr>
      <w:r>
        <w:rPr>
          <w:rFonts w:hint="eastAsia" w:eastAsia="宋体"/>
          <w:sz w:val="22"/>
          <w:highlight w:val="none"/>
          <w:lang w:val="en-US" w:eastAsia="zh-CN"/>
        </w:rPr>
        <w:t xml:space="preserve">At RAN plenary #108 </w:t>
      </w:r>
      <w:bookmarkStart w:id="3" w:name="_GoBack"/>
      <w:bookmarkEnd w:id="3"/>
      <w:r>
        <w:rPr>
          <w:rFonts w:hint="eastAsia" w:eastAsia="宋体"/>
          <w:sz w:val="22"/>
          <w:highlight w:val="none"/>
          <w:lang w:val="en-US" w:eastAsia="zh-CN"/>
        </w:rPr>
        <w:t>meeting, the latest WI“Enhanced requirements for NR NTN and IoT NTN Phase 2”[1] was approved. In current WID, the goal is to specify RF and RRM requirements to support HD-FDD VSATs in both Ka and Ku bands with FR1 and FR2 numerologies. The following description states RAN4’s work in future stage: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宋体" w:cs="Times New Roman"/>
                <w:bCs/>
                <w:sz w:val="24"/>
                <w:szCs w:val="24"/>
                <w:highlight w:val="none"/>
                <w:u w:val="none"/>
                <w:lang w:val="en-US" w:eastAsia="zh-CN" w:bidi="ar"/>
              </w:rPr>
            </w:pPr>
            <w:r>
              <w:rPr>
                <w:rFonts w:hint="default" w:ascii="Times New Roman" w:hAnsi="Times New Roman" w:eastAsia="宋体" w:cs="Times New Roman"/>
                <w:bCs/>
                <w:kern w:val="0"/>
                <w:sz w:val="24"/>
                <w:szCs w:val="24"/>
                <w:highlight w:val="none"/>
                <w:u w:val="none"/>
                <w:lang w:val="en-US" w:eastAsia="zh-CN" w:bidi="ar"/>
              </w:rPr>
              <w:t>HD-FDD for NTN Core Part</w:t>
            </w:r>
          </w:p>
          <w:p>
            <w:pPr>
              <w:pStyle w:val="29"/>
              <w:keepNext w:val="0"/>
              <w:keepLines w:val="0"/>
              <w:widowControl/>
              <w:numPr>
                <w:ilvl w:val="0"/>
                <w:numId w:val="3"/>
              </w:numPr>
              <w:suppressLineNumbers w:val="0"/>
              <w:spacing w:before="0" w:beforeAutospacing="0" w:after="0" w:afterAutospacing="0"/>
              <w:ind w:left="810" w:right="0" w:hanging="450"/>
              <w:contextualSpacing/>
              <w:rPr>
                <w:rFonts w:hint="default" w:ascii="Times New Roman" w:hAnsi="Times New Roman" w:cs="Times New Roman"/>
                <w:highlight w:val="none"/>
                <w:lang w:val="en-US"/>
              </w:rPr>
            </w:pPr>
            <w:r>
              <w:rPr>
                <w:rFonts w:hint="default" w:ascii="Times New Roman" w:hAnsi="Times New Roman" w:cs="Times New Roman"/>
                <w:highlight w:val="none"/>
                <w:lang w:val="en-US"/>
              </w:rPr>
              <w:t>Specify RF and RRM requirements to support HD-FDD VSATs in both Ka and Ku bands with FR1 and FR2 numerologies</w:t>
            </w:r>
          </w:p>
          <w:p>
            <w:pPr>
              <w:pStyle w:val="29"/>
              <w:keepNext w:val="0"/>
              <w:keepLines w:val="0"/>
              <w:widowControl/>
              <w:numPr>
                <w:ilvl w:val="0"/>
                <w:numId w:val="4"/>
              </w:numPr>
              <w:suppressLineNumbers w:val="0"/>
              <w:overflowPunct/>
              <w:autoSpaceDE/>
              <w:autoSpaceDN w:val="0"/>
              <w:adjustRightInd/>
              <w:spacing w:before="0" w:beforeAutospacing="0" w:after="0" w:afterAutospacing="0"/>
              <w:ind w:left="1200" w:right="0" w:hanging="480"/>
              <w:contextualSpacing/>
              <w:rPr>
                <w:rFonts w:hint="default" w:ascii="Times New Roman" w:hAnsi="Times New Roman" w:cs="Times New Roman"/>
                <w:highlight w:val="none"/>
                <w:lang w:val="en-US"/>
              </w:rPr>
            </w:pPr>
            <w:r>
              <w:rPr>
                <w:rFonts w:hint="default" w:ascii="Times New Roman" w:hAnsi="Times New Roman" w:cs="Times New Roman"/>
                <w:b/>
                <w:bCs w:val="0"/>
                <w:highlight w:val="none"/>
                <w:lang w:val="en-US"/>
              </w:rPr>
              <w:t>Phase 1:</w:t>
            </w:r>
            <w:r>
              <w:rPr>
                <w:rFonts w:hint="default" w:ascii="Times New Roman" w:hAnsi="Times New Roman" w:cs="Times New Roman"/>
                <w:highlight w:val="none"/>
                <w:lang w:val="en-US"/>
              </w:rPr>
              <w:t xml:space="preserve"> Ku</w:t>
            </w:r>
            <w:r>
              <w:rPr>
                <w:rFonts w:hint="default" w:ascii="Times New Roman" w:hAnsi="Times New Roman" w:eastAsia="Malgun Gothic" w:cs="Times New Roman"/>
                <w:highlight w:val="none"/>
                <w:lang w:val="en-US" w:eastAsia="ko"/>
              </w:rPr>
              <w:t xml:space="preserve"> band with </w:t>
            </w:r>
            <w:r>
              <w:rPr>
                <w:rFonts w:hint="default" w:ascii="Times New Roman" w:hAnsi="Times New Roman" w:cs="Times New Roman"/>
                <w:highlight w:val="none"/>
                <w:lang w:val="en-US"/>
              </w:rPr>
              <w:t>FR1 numerology</w:t>
            </w:r>
          </w:p>
          <w:p>
            <w:pPr>
              <w:pStyle w:val="29"/>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highlight w:val="none"/>
                <w:lang w:val="en-US"/>
              </w:rPr>
            </w:pPr>
            <w:r>
              <w:rPr>
                <w:rFonts w:hint="default" w:ascii="Times New Roman" w:hAnsi="Times New Roman" w:cs="Times New Roman"/>
                <w:bCs/>
                <w:highlight w:val="none"/>
                <w:lang w:val="en-US"/>
              </w:rPr>
              <w:t>Introduce a single set of requirements for HD-FDD for VSAT types 2, 3, 5, 6 with electronically steered antenna</w:t>
            </w:r>
          </w:p>
          <w:p>
            <w:pPr>
              <w:pStyle w:val="29"/>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highlight w:val="none"/>
                <w:lang w:val="en-US"/>
              </w:rPr>
            </w:pPr>
            <w:r>
              <w:rPr>
                <w:rFonts w:hint="default" w:ascii="Times New Roman" w:hAnsi="Times New Roman" w:cs="Times New Roman"/>
                <w:bCs/>
                <w:highlight w:val="none"/>
                <w:lang w:val="en-US"/>
              </w:rPr>
              <w:t xml:space="preserve">Introduce requirements for HD-FDD </w:t>
            </w:r>
            <w:r>
              <w:rPr>
                <w:rFonts w:hint="default" w:ascii="Times New Roman" w:hAnsi="Times New Roman" w:eastAsia="Malgun Gothic" w:cs="Times New Roman"/>
                <w:bCs/>
                <w:highlight w:val="none"/>
                <w:lang w:val="en-US" w:eastAsia="ko"/>
              </w:rPr>
              <w:t xml:space="preserve">Mobile </w:t>
            </w:r>
            <w:r>
              <w:rPr>
                <w:rFonts w:hint="default" w:ascii="Times New Roman" w:hAnsi="Times New Roman" w:cs="Times New Roman"/>
                <w:bCs/>
                <w:highlight w:val="none"/>
                <w:lang w:val="en-US"/>
              </w:rPr>
              <w:t>VSAT with small antennas (e.g., 20x20cm) with a new VSAT type</w:t>
            </w:r>
          </w:p>
          <w:p>
            <w:pPr>
              <w:pStyle w:val="29"/>
              <w:keepNext w:val="0"/>
              <w:keepLines w:val="0"/>
              <w:widowControl/>
              <w:numPr>
                <w:ilvl w:val="0"/>
                <w:numId w:val="4"/>
              </w:numPr>
              <w:suppressLineNumbers w:val="0"/>
              <w:overflowPunct/>
              <w:autoSpaceDE/>
              <w:autoSpaceDN w:val="0"/>
              <w:adjustRightInd/>
              <w:spacing w:before="0" w:beforeAutospacing="0" w:after="0" w:afterAutospacing="0"/>
              <w:ind w:left="1200" w:right="0" w:hanging="480"/>
              <w:contextualSpacing/>
              <w:rPr>
                <w:rFonts w:hint="default" w:ascii="Times New Roman" w:hAnsi="Times New Roman" w:cs="Times New Roman"/>
                <w:highlight w:val="none"/>
                <w:lang w:val="en-US"/>
              </w:rPr>
            </w:pPr>
            <w:r>
              <w:rPr>
                <w:rFonts w:hint="default" w:ascii="Times New Roman" w:hAnsi="Times New Roman" w:cs="Times New Roman"/>
                <w:b/>
                <w:bCs w:val="0"/>
                <w:highlight w:val="none"/>
                <w:lang w:val="en-US"/>
              </w:rPr>
              <w:t>Phase 2:</w:t>
            </w:r>
            <w:r>
              <w:rPr>
                <w:rFonts w:hint="default" w:ascii="Times New Roman" w:hAnsi="Times New Roman" w:cs="Times New Roman"/>
                <w:highlight w:val="none"/>
                <w:lang w:val="en-US"/>
              </w:rPr>
              <w:t xml:space="preserve">  Ku band and Ka band with FR2 numerology </w:t>
            </w:r>
          </w:p>
          <w:p>
            <w:pPr>
              <w:pStyle w:val="29"/>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highlight w:val="none"/>
                <w:lang w:val="en-US"/>
              </w:rPr>
            </w:pPr>
            <w:r>
              <w:rPr>
                <w:rFonts w:hint="default" w:ascii="Times New Roman" w:hAnsi="Times New Roman" w:cs="Times New Roman"/>
                <w:bCs/>
                <w:highlight w:val="none"/>
                <w:lang w:val="en-US"/>
              </w:rPr>
              <w:t>Introduce a single set of requirements for HD-FDD for VSAT types 2, 3, 5, 6 with electronically steered antenna</w:t>
            </w:r>
          </w:p>
          <w:p>
            <w:pPr>
              <w:pStyle w:val="29"/>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highlight w:val="none"/>
                <w:lang w:val="en-US"/>
              </w:rPr>
            </w:pPr>
            <w:r>
              <w:rPr>
                <w:rFonts w:hint="default" w:ascii="Times New Roman" w:hAnsi="Times New Roman" w:cs="Times New Roman"/>
                <w:bCs/>
                <w:highlight w:val="none"/>
                <w:lang w:val="en-US"/>
              </w:rPr>
              <w:t xml:space="preserve">Introduce requirements for HD-FDD </w:t>
            </w:r>
            <w:r>
              <w:rPr>
                <w:rFonts w:hint="default" w:ascii="Times New Roman" w:hAnsi="Times New Roman" w:eastAsia="Malgun Gothic" w:cs="Times New Roman"/>
                <w:bCs/>
                <w:highlight w:val="none"/>
                <w:lang w:val="en-US" w:eastAsia="ko"/>
              </w:rPr>
              <w:t xml:space="preserve">Mobile </w:t>
            </w:r>
            <w:r>
              <w:rPr>
                <w:rFonts w:hint="default" w:ascii="Times New Roman" w:hAnsi="Times New Roman" w:cs="Times New Roman"/>
                <w:bCs/>
                <w:highlight w:val="none"/>
                <w:lang w:val="en-US"/>
              </w:rPr>
              <w:t>VSAT with small antennas (e.g., 20x20cm) with a new VSAT type</w:t>
            </w:r>
          </w:p>
          <w:p>
            <w:pPr>
              <w:pStyle w:val="29"/>
              <w:keepNext w:val="0"/>
              <w:keepLines w:val="0"/>
              <w:widowControl/>
              <w:numPr>
                <w:ilvl w:val="0"/>
                <w:numId w:val="4"/>
              </w:numPr>
              <w:suppressLineNumbers w:val="0"/>
              <w:overflowPunct/>
              <w:autoSpaceDE/>
              <w:autoSpaceDN w:val="0"/>
              <w:adjustRightInd/>
              <w:spacing w:before="0" w:beforeAutospacing="0" w:after="0" w:afterAutospacing="0"/>
              <w:ind w:left="1200" w:right="0" w:hanging="480"/>
              <w:contextualSpacing/>
              <w:rPr>
                <w:rFonts w:hint="default" w:ascii="Times New Roman" w:hAnsi="Times New Roman" w:cs="Times New Roman"/>
                <w:highlight w:val="none"/>
                <w:lang w:val="en-US"/>
              </w:rPr>
            </w:pPr>
            <w:r>
              <w:rPr>
                <w:rFonts w:hint="default" w:ascii="Times New Roman" w:hAnsi="Times New Roman" w:cs="Times New Roman"/>
                <w:highlight w:val="none"/>
                <w:lang w:val="en-US"/>
              </w:rPr>
              <w:t xml:space="preserve">Phase 1 work will commence immediately.  Phase 2 work will commence upon completion of Phase 1 and RAN1/RAN2 availability. </w:t>
            </w:r>
          </w:p>
          <w:p>
            <w:pPr>
              <w:pStyle w:val="29"/>
              <w:keepNext w:val="0"/>
              <w:keepLines w:val="0"/>
              <w:widowControl/>
              <w:numPr>
                <w:ilvl w:val="0"/>
                <w:numId w:val="5"/>
              </w:numPr>
              <w:suppressLineNumbers w:val="0"/>
              <w:ind w:left="0" w:hanging="360"/>
              <w:rPr>
                <w:rFonts w:hint="default" w:ascii="Times New Roman" w:hAnsi="Times New Roman" w:eastAsia="宋体" w:cs="Times New Roman"/>
              </w:rPr>
            </w:pPr>
            <w:r>
              <w:rPr>
                <w:rFonts w:hint="default" w:ascii="Times New Roman" w:hAnsi="Times New Roman" w:cs="Times New Roman"/>
                <w:bCs/>
                <w:highlight w:val="none"/>
                <w:lang w:val="en-US"/>
              </w:rPr>
              <w:t>Note :Leverage RedCap NTN HD-FDD solution to NTN HD-FDD VSAT as applicable.</w:t>
            </w:r>
          </w:p>
        </w:tc>
      </w:tr>
    </w:tbl>
    <w:p>
      <w:pPr>
        <w:pStyle w:val="77"/>
        <w:rPr>
          <w:lang w:val="en-US" w:eastAsia="zh-CN"/>
        </w:rPr>
      </w:pPr>
      <w:r>
        <w:rPr>
          <w:lang w:val="en-US"/>
        </w:rPr>
        <w:t>Discussion</w:t>
      </w:r>
    </w:p>
    <w:p>
      <w:pPr>
        <w:jc w:val="both"/>
        <w:rPr>
          <w:rFonts w:hint="eastAsia" w:eastAsia="宋体"/>
          <w:sz w:val="22"/>
          <w:szCs w:val="22"/>
          <w:lang w:val="en-US" w:eastAsia="zh-CN"/>
        </w:rPr>
      </w:pPr>
      <w:r>
        <w:rPr>
          <w:rFonts w:hint="eastAsia" w:eastAsia="宋体"/>
          <w:sz w:val="22"/>
          <w:szCs w:val="22"/>
          <w:lang w:val="en-US" w:eastAsia="zh-CN"/>
        </w:rPr>
        <w:t>RAN4 #116bis meeting will kick off the study of HD-FDD VSAT operating in both Ka and Ku bands with FR1 and FR2 numerologies. As WID said, phase 1 work will commence immediately, and the study of phase 2 will commence upon completion of phase 1 and RAN1/RAN2 availability. In line with the latest WID regarding the RRM core parts, we would like to outline our initial views on Phase 1.</w:t>
      </w:r>
    </w:p>
    <w:p>
      <w:pPr>
        <w:jc w:val="both"/>
        <w:rPr>
          <w:rFonts w:hint="eastAsia" w:eastAsia="宋体"/>
          <w:sz w:val="22"/>
          <w:szCs w:val="22"/>
          <w:lang w:val="en-US" w:eastAsia="zh-CN"/>
        </w:rPr>
      </w:pPr>
      <w:r>
        <w:rPr>
          <w:rFonts w:hint="eastAsia" w:eastAsia="宋体"/>
          <w:b/>
          <w:bCs/>
          <w:sz w:val="22"/>
          <w:szCs w:val="22"/>
          <w:lang w:val="en-US" w:eastAsia="zh-CN"/>
        </w:rPr>
        <w:t>Observation 1: Phase 1 work will commence immediately. Phase 2 work will commence upon completion of Phase 1 and RAN1/RAN2 availability.</w:t>
      </w:r>
    </w:p>
    <w:p>
      <w:pPr>
        <w:jc w:val="both"/>
        <w:rPr>
          <w:rFonts w:hint="default" w:eastAsia="宋体"/>
          <w:b/>
          <w:bCs/>
          <w:sz w:val="22"/>
          <w:szCs w:val="22"/>
          <w:lang w:val="en-US" w:eastAsia="zh-CN"/>
        </w:rPr>
      </w:pPr>
      <w:r>
        <w:rPr>
          <w:rFonts w:hint="eastAsia" w:eastAsia="宋体"/>
          <w:b/>
          <w:bCs/>
          <w:sz w:val="22"/>
          <w:szCs w:val="22"/>
          <w:lang w:val="en-US" w:eastAsia="zh-CN"/>
        </w:rPr>
        <w:t>Proposal 1: RAN4 shall firstly discuss RRM core requirements on Phase 1.</w:t>
      </w:r>
    </w:p>
    <w:p>
      <w:pPr>
        <w:pStyle w:val="79"/>
        <w:numPr>
          <w:ilvl w:val="1"/>
          <w:numId w:val="0"/>
        </w:numPr>
        <w:rPr>
          <w:rFonts w:hint="default" w:eastAsiaTheme="minorEastAsia"/>
          <w:lang w:val="en-US" w:eastAsia="zh-CN"/>
        </w:rPr>
      </w:pPr>
      <w:r>
        <w:rPr>
          <w:rFonts w:hint="eastAsia"/>
          <w:lang w:eastAsia="zh-CN"/>
        </w:rPr>
        <w:t>2</w:t>
      </w:r>
      <w:r>
        <w:rPr>
          <w:lang w:eastAsia="zh-CN"/>
        </w:rPr>
        <w:t>.</w:t>
      </w:r>
      <w:r>
        <w:rPr>
          <w:rFonts w:hint="eastAsia"/>
          <w:lang w:val="en-US" w:eastAsia="zh-CN"/>
        </w:rPr>
        <w:t>1</w:t>
      </w:r>
      <w:r>
        <w:rPr>
          <w:lang w:eastAsia="zh-CN"/>
        </w:rPr>
        <w:t xml:space="preserve"> </w:t>
      </w:r>
      <w:r>
        <w:rPr>
          <w:rFonts w:hint="eastAsia"/>
          <w:lang w:val="en-US" w:eastAsia="zh-CN"/>
        </w:rPr>
        <w:t>General discussion</w:t>
      </w:r>
    </w:p>
    <w:p>
      <w:pPr>
        <w:jc w:val="both"/>
        <w:rPr>
          <w:rFonts w:hint="eastAsia" w:eastAsia="宋体"/>
          <w:sz w:val="22"/>
          <w:szCs w:val="22"/>
          <w:lang w:val="en-US" w:eastAsia="zh-CN"/>
        </w:rPr>
      </w:pPr>
      <w:r>
        <w:rPr>
          <w:rFonts w:hint="eastAsia" w:eastAsia="宋体"/>
          <w:sz w:val="22"/>
          <w:szCs w:val="22"/>
          <w:lang w:val="en-US" w:eastAsia="zh-CN"/>
        </w:rPr>
        <w:t xml:space="preserve">It is noted that phase 1 contains two sub-bullets to address distinct scenarios and pertain to different HD-FDD VSAT capabilities. </w:t>
      </w:r>
    </w:p>
    <w:p>
      <w:pPr>
        <w:jc w:val="both"/>
        <w:rPr>
          <w:rFonts w:hint="eastAsia" w:eastAsia="宋体"/>
          <w:sz w:val="22"/>
          <w:szCs w:val="22"/>
          <w:highlight w:val="yellow"/>
          <w:lang w:val="en-US" w:eastAsia="zh-CN"/>
        </w:rPr>
      </w:pPr>
      <w:r>
        <w:rPr>
          <w:rFonts w:hint="eastAsia" w:eastAsia="宋体"/>
          <w:sz w:val="22"/>
          <w:szCs w:val="22"/>
          <w:lang w:val="en-US" w:eastAsia="zh-CN"/>
        </w:rPr>
        <w:t xml:space="preserve">For the first sub-bullet, it says RAN4 shall introduce a single set of requirements for HD-FDD for VSAT types 2,3,5,6 with electronically steered antenna. Accordingly, there is no need to define separate core requirements for these HD-FDD VSAT with electronically steered antenna. </w:t>
      </w:r>
    </w:p>
    <w:p>
      <w:pPr>
        <w:numPr>
          <w:ilvl w:val="-1"/>
          <w:numId w:val="0"/>
        </w:numPr>
        <w:jc w:val="both"/>
        <w:rPr>
          <w:rFonts w:hint="eastAsia" w:eastAsia="宋体"/>
          <w:sz w:val="22"/>
          <w:szCs w:val="22"/>
          <w:lang w:val="en-US" w:eastAsia="zh-CN"/>
        </w:rPr>
      </w:pPr>
      <w:r>
        <w:rPr>
          <w:rFonts w:hint="eastAsia" w:eastAsia="宋体"/>
          <w:sz w:val="22"/>
          <w:szCs w:val="22"/>
          <w:lang w:val="en-US" w:eastAsia="zh-CN"/>
        </w:rPr>
        <w:t>For the second sub-bullet, it says RAN4 will introduce requirements for HD-FDD mobile VSAT with small antennas with a new VSAT type. It is important to note that this sub-bullet only clarifies a mobile VSAT, without specifying the antenna steering mechanism. Therefore, all potential scenarios—including but not limited to communicating with LEO/GSO and LEO, and with electronic or mechanical antenna steering—should be considered. Nonetheless, it is observed that the new VSAT type has small antenna (20 x 20 cm) and is akin to automotive-mounted VSAT. The vehicle itself is in constant motion and turning. A mechanical steered antenna requires a complex stabilization and tracking system that shall compensate for both the vehicle's own movement and the satellite's movement especially for LEO. This kind of small antenna has slow response times and can easily lose the signal during rapid maneuvers, such as sharp turns. Hence, only electronic steered antenna is considered.</w:t>
      </w:r>
    </w:p>
    <w:p>
      <w:pPr>
        <w:numPr>
          <w:ilvl w:val="-1"/>
          <w:numId w:val="0"/>
        </w:numPr>
        <w:jc w:val="both"/>
        <w:rPr>
          <w:rFonts w:hint="default" w:eastAsia="宋体"/>
          <w:b/>
          <w:bCs/>
          <w:sz w:val="22"/>
          <w:szCs w:val="22"/>
          <w:lang w:val="en-US" w:eastAsia="zh-CN"/>
        </w:rPr>
      </w:pPr>
      <w:r>
        <w:rPr>
          <w:rFonts w:hint="eastAsia" w:eastAsia="宋体"/>
          <w:b/>
          <w:bCs/>
          <w:sz w:val="22"/>
          <w:szCs w:val="22"/>
          <w:lang w:val="en-US" w:eastAsia="zh-CN"/>
        </w:rPr>
        <w:t>Observation 2: A mechanical antenna has slow response times and can easily lose the signal such as during rapid maneuvers if small antenna is used.</w:t>
      </w:r>
    </w:p>
    <w:p>
      <w:pPr>
        <w:numPr>
          <w:ilvl w:val="-1"/>
          <w:numId w:val="0"/>
        </w:numPr>
        <w:jc w:val="both"/>
        <w:rPr>
          <w:rFonts w:hint="default" w:eastAsia="宋体"/>
          <w:b/>
          <w:bCs/>
          <w:sz w:val="22"/>
          <w:szCs w:val="22"/>
          <w:lang w:val="en-US" w:eastAsia="zh-CN"/>
        </w:rPr>
      </w:pPr>
      <w:r>
        <w:rPr>
          <w:rFonts w:hint="eastAsia" w:eastAsia="宋体"/>
          <w:b/>
          <w:bCs/>
          <w:sz w:val="22"/>
          <w:szCs w:val="22"/>
          <w:lang w:val="en-US" w:eastAsia="zh-CN"/>
        </w:rPr>
        <w:t>Proposal 2: Only electronic steered antenna shall be considered.</w:t>
      </w:r>
    </w:p>
    <w:p>
      <w:pPr>
        <w:numPr>
          <w:ilvl w:val="-1"/>
          <w:numId w:val="0"/>
        </w:numPr>
        <w:jc w:val="both"/>
        <w:rPr>
          <w:rFonts w:hint="eastAsia" w:eastAsia="宋体"/>
          <w:sz w:val="22"/>
          <w:szCs w:val="22"/>
          <w:lang w:val="en-US" w:eastAsia="zh-CN"/>
        </w:rPr>
      </w:pPr>
      <w:r>
        <w:rPr>
          <w:rFonts w:hint="eastAsia" w:eastAsia="宋体"/>
          <w:sz w:val="22"/>
          <w:szCs w:val="22"/>
          <w:lang w:val="en-US" w:eastAsia="zh-CN"/>
        </w:rPr>
        <w:t>In view of the above, RRM requirements for the complete set of scenarios shall be considered as follows:</w:t>
      </w:r>
    </w:p>
    <w:p>
      <w:pPr>
        <w:numPr>
          <w:ilvl w:val="-1"/>
          <w:numId w:val="0"/>
        </w:numPr>
        <w:jc w:val="both"/>
        <w:rPr>
          <w:rFonts w:hint="eastAsia" w:eastAsia="宋体"/>
          <w:sz w:val="22"/>
          <w:szCs w:val="22"/>
          <w:lang w:val="en-US" w:eastAsia="zh-CN"/>
        </w:rPr>
      </w:pPr>
      <w:r>
        <w:rPr>
          <w:rFonts w:hint="eastAsia" w:eastAsia="宋体"/>
          <w:sz w:val="22"/>
          <w:szCs w:val="22"/>
          <w:lang w:val="en-US" w:eastAsia="zh-CN"/>
        </w:rPr>
        <w:t>Case 1: A set of RRM requirements for HD-FDD on VSAT types 2,3,5,6 with electronic steered antenna.</w:t>
      </w:r>
    </w:p>
    <w:p>
      <w:pPr>
        <w:numPr>
          <w:ilvl w:val="-1"/>
          <w:numId w:val="0"/>
        </w:numPr>
        <w:jc w:val="both"/>
        <w:rPr>
          <w:rFonts w:hint="default" w:eastAsia="宋体"/>
          <w:sz w:val="22"/>
          <w:szCs w:val="22"/>
          <w:lang w:val="en-US" w:eastAsia="zh-CN"/>
        </w:rPr>
      </w:pPr>
      <w:r>
        <w:rPr>
          <w:rFonts w:hint="eastAsia" w:eastAsia="宋体"/>
          <w:sz w:val="22"/>
          <w:szCs w:val="22"/>
          <w:lang w:val="en-US" w:eastAsia="zh-CN"/>
        </w:rPr>
        <w:t>[Case 2: RRM requirements for HD-FDD mobile VSAT featuring a small electronical steered antenna, communicating with both GSO and LEO.]</w:t>
      </w:r>
    </w:p>
    <w:p>
      <w:pPr>
        <w:numPr>
          <w:ilvl w:val="-1"/>
          <w:numId w:val="0"/>
        </w:numPr>
        <w:jc w:val="both"/>
        <w:rPr>
          <w:rFonts w:hint="default" w:eastAsia="宋体"/>
          <w:sz w:val="22"/>
          <w:szCs w:val="22"/>
          <w:lang w:val="en-US" w:eastAsia="zh-CN"/>
        </w:rPr>
      </w:pPr>
      <w:r>
        <w:rPr>
          <w:rFonts w:hint="eastAsia" w:eastAsia="宋体"/>
          <w:sz w:val="22"/>
          <w:szCs w:val="22"/>
          <w:lang w:val="en-US" w:eastAsia="zh-CN"/>
        </w:rPr>
        <w:t>[Case 3: RRM requirements for HD-FDD mobile VSAT featuring a small electronical steered antenna, communicating with LEO only.]</w:t>
      </w:r>
    </w:p>
    <w:p>
      <w:pPr>
        <w:numPr>
          <w:ilvl w:val="-1"/>
          <w:numId w:val="0"/>
        </w:numPr>
        <w:jc w:val="both"/>
        <w:rPr>
          <w:rFonts w:hint="eastAsia" w:eastAsia="宋体"/>
          <w:sz w:val="22"/>
          <w:szCs w:val="22"/>
          <w:lang w:val="en-US" w:eastAsia="zh-CN"/>
        </w:rPr>
      </w:pPr>
      <w:r>
        <w:rPr>
          <w:rFonts w:hint="eastAsia" w:eastAsia="宋体"/>
          <w:sz w:val="22"/>
          <w:szCs w:val="22"/>
          <w:lang w:val="en-US" w:eastAsia="zh-CN"/>
        </w:rPr>
        <w:t xml:space="preserve">Given this, it shall be a consensus that the new VSAT type is studied within the RF session first. Consequently, the RRM requirements for HD-FDD on Case 2 and Case 3 should be deferred until after that discussion. </w:t>
      </w:r>
    </w:p>
    <w:p>
      <w:pPr>
        <w:numPr>
          <w:ilvl w:val="-1"/>
          <w:numId w:val="0"/>
        </w:numPr>
        <w:jc w:val="both"/>
        <w:rPr>
          <w:rFonts w:hint="eastAsia" w:eastAsia="宋体"/>
          <w:b/>
          <w:bCs/>
          <w:sz w:val="22"/>
          <w:szCs w:val="22"/>
          <w:lang w:val="en-US" w:eastAsia="zh-CN"/>
        </w:rPr>
      </w:pPr>
      <w:r>
        <w:rPr>
          <w:rFonts w:hint="eastAsia" w:eastAsia="宋体"/>
          <w:b/>
          <w:bCs/>
          <w:sz w:val="22"/>
          <w:szCs w:val="22"/>
          <w:lang w:val="en-US" w:eastAsia="zh-CN"/>
        </w:rPr>
        <w:t>Proposal 3: RRM requirements shall be defined for the following cases:</w:t>
      </w:r>
    </w:p>
    <w:p>
      <w:pPr>
        <w:numPr>
          <w:ilvl w:val="-1"/>
          <w:numId w:val="0"/>
        </w:numPr>
        <w:jc w:val="both"/>
        <w:rPr>
          <w:rFonts w:hint="eastAsia" w:eastAsia="宋体"/>
          <w:b/>
          <w:bCs/>
          <w:sz w:val="22"/>
          <w:szCs w:val="22"/>
          <w:lang w:val="en-US" w:eastAsia="zh-CN"/>
        </w:rPr>
      </w:pPr>
      <w:r>
        <w:rPr>
          <w:rFonts w:hint="eastAsia" w:eastAsia="宋体"/>
          <w:b/>
          <w:bCs/>
          <w:sz w:val="22"/>
          <w:szCs w:val="22"/>
          <w:lang w:val="en-US" w:eastAsia="zh-CN"/>
        </w:rPr>
        <w:t>Case 1: A set of RRM requirements for HD-FDD on VSAT types 2,3,5,6 with electronic steered antenna.</w:t>
      </w:r>
    </w:p>
    <w:p>
      <w:pPr>
        <w:numPr>
          <w:ilvl w:val="-1"/>
          <w:numId w:val="0"/>
        </w:numPr>
        <w:jc w:val="both"/>
        <w:rPr>
          <w:rFonts w:hint="default" w:eastAsia="宋体"/>
          <w:b/>
          <w:bCs/>
          <w:sz w:val="22"/>
          <w:szCs w:val="22"/>
          <w:lang w:val="en-US" w:eastAsia="zh-CN"/>
        </w:rPr>
      </w:pPr>
      <w:r>
        <w:rPr>
          <w:rFonts w:hint="eastAsia" w:eastAsia="宋体"/>
          <w:b/>
          <w:bCs/>
          <w:sz w:val="22"/>
          <w:szCs w:val="22"/>
          <w:lang w:val="en-US" w:eastAsia="zh-CN"/>
        </w:rPr>
        <w:t>[Case 2: RRM requirements for HD-FDD mobile VSAT featuring a small electronical steered antenna, communicating with both GSO and LEO.]</w:t>
      </w:r>
    </w:p>
    <w:p>
      <w:pPr>
        <w:numPr>
          <w:ilvl w:val="-1"/>
          <w:numId w:val="0"/>
        </w:numPr>
        <w:jc w:val="both"/>
        <w:rPr>
          <w:rFonts w:hint="default" w:eastAsia="宋体"/>
          <w:b/>
          <w:bCs/>
          <w:sz w:val="22"/>
          <w:szCs w:val="22"/>
          <w:lang w:val="en-US" w:eastAsia="zh-CN"/>
        </w:rPr>
      </w:pPr>
      <w:r>
        <w:rPr>
          <w:rFonts w:hint="eastAsia" w:eastAsia="宋体"/>
          <w:b/>
          <w:bCs/>
          <w:sz w:val="22"/>
          <w:szCs w:val="22"/>
          <w:lang w:val="en-US" w:eastAsia="zh-CN"/>
        </w:rPr>
        <w:t>[Case 3: RRM requirements for HD-FDD mobile VSAT featuring a small electronical steered antenna, communicating with LEO only.]</w:t>
      </w:r>
    </w:p>
    <w:p>
      <w:pPr>
        <w:numPr>
          <w:ilvl w:val="-1"/>
          <w:numId w:val="0"/>
        </w:numPr>
        <w:jc w:val="both"/>
        <w:rPr>
          <w:rFonts w:hint="default" w:eastAsia="宋体"/>
          <w:b/>
          <w:bCs/>
          <w:sz w:val="22"/>
          <w:szCs w:val="22"/>
          <w:lang w:val="en-US" w:eastAsia="zh-CN"/>
        </w:rPr>
      </w:pPr>
      <w:r>
        <w:rPr>
          <w:rFonts w:hint="eastAsia" w:eastAsia="宋体"/>
          <w:b/>
          <w:bCs/>
          <w:sz w:val="22"/>
          <w:szCs w:val="22"/>
          <w:lang w:val="en-US" w:eastAsia="zh-CN"/>
        </w:rPr>
        <w:t>Proposal 4: The discussion on RRM requirements shall await the outcomes in RF discussion regarding the new VSAT type with small antenna.</w:t>
      </w:r>
    </w:p>
    <w:p>
      <w:pPr>
        <w:pStyle w:val="79"/>
        <w:numPr>
          <w:ilvl w:val="1"/>
          <w:numId w:val="0"/>
        </w:numPr>
        <w:rPr>
          <w:rFonts w:hint="eastAsia"/>
          <w:lang w:val="en-US" w:eastAsia="zh-CN"/>
        </w:rPr>
      </w:pPr>
      <w:r>
        <w:rPr>
          <w:rFonts w:hint="eastAsia"/>
          <w:lang w:eastAsia="zh-CN"/>
        </w:rPr>
        <w:t>2</w:t>
      </w:r>
      <w:r>
        <w:rPr>
          <w:lang w:eastAsia="zh-CN"/>
        </w:rPr>
        <w:t>.</w:t>
      </w:r>
      <w:r>
        <w:rPr>
          <w:rFonts w:hint="eastAsia"/>
          <w:lang w:val="en-US" w:eastAsia="zh-CN"/>
        </w:rPr>
        <w:t>2</w:t>
      </w:r>
      <w:r>
        <w:rPr>
          <w:lang w:eastAsia="zh-CN"/>
        </w:rPr>
        <w:t xml:space="preserve"> </w:t>
      </w:r>
      <w:r>
        <w:rPr>
          <w:rFonts w:hint="eastAsia"/>
          <w:lang w:val="en-US" w:eastAsia="zh-CN"/>
        </w:rPr>
        <w:t xml:space="preserve">RRM core requirements </w:t>
      </w:r>
    </w:p>
    <w:p>
      <w:pPr>
        <w:numPr>
          <w:ilvl w:val="-1"/>
          <w:numId w:val="0"/>
        </w:numPr>
        <w:jc w:val="both"/>
        <w:rPr>
          <w:rFonts w:hint="eastAsia" w:eastAsia="宋体"/>
          <w:sz w:val="22"/>
          <w:szCs w:val="22"/>
          <w:lang w:val="en-US" w:eastAsia="zh-CN"/>
        </w:rPr>
      </w:pPr>
      <w:r>
        <w:rPr>
          <w:rFonts w:hint="default" w:ascii="Times New Roman" w:hAnsi="Times New Roman" w:eastAsia="宋体"/>
          <w:sz w:val="22"/>
          <w:szCs w:val="22"/>
          <w:lang w:val="en-US" w:eastAsia="zh-CN"/>
        </w:rPr>
        <w:t>The latest WID</w:t>
      </w:r>
      <w:r>
        <w:rPr>
          <w:rFonts w:hint="eastAsia" w:eastAsia="宋体"/>
          <w:sz w:val="22"/>
          <w:szCs w:val="22"/>
          <w:lang w:val="en-US" w:eastAsia="zh-CN"/>
        </w:rPr>
        <w:t xml:space="preserve"> states</w:t>
      </w:r>
      <w:r>
        <w:rPr>
          <w:rFonts w:hint="default" w:ascii="Times New Roman" w:hAnsi="Times New Roman" w:eastAsia="宋体"/>
          <w:sz w:val="22"/>
          <w:szCs w:val="22"/>
          <w:lang w:val="en-US" w:eastAsia="zh-CN"/>
        </w:rPr>
        <w:t xml:space="preserve"> leveraging the RedCap NTN HD-FDD solution for NTN HD-FDD VSAT where applicable.</w:t>
      </w:r>
      <w:r>
        <w:rPr>
          <w:rFonts w:hint="eastAsia" w:eastAsia="宋体"/>
          <w:sz w:val="22"/>
          <w:szCs w:val="22"/>
          <w:lang w:val="en-US" w:eastAsia="zh-CN"/>
        </w:rPr>
        <w:t xml:space="preserve"> </w:t>
      </w:r>
      <w:r>
        <w:rPr>
          <w:rFonts w:hint="default" w:ascii="Times New Roman" w:hAnsi="Times New Roman" w:eastAsia="宋体"/>
          <w:sz w:val="22"/>
          <w:szCs w:val="22"/>
          <w:lang w:val="en-US" w:eastAsia="zh-CN"/>
        </w:rPr>
        <w:t xml:space="preserve">We understand this as a directive to use the established RedCap NTN HD-FDD core requirements as a </w:t>
      </w:r>
      <w:r>
        <w:rPr>
          <w:rFonts w:hint="eastAsia" w:eastAsia="宋体"/>
          <w:sz w:val="22"/>
          <w:szCs w:val="22"/>
          <w:lang w:val="en-US" w:eastAsia="zh-CN"/>
        </w:rPr>
        <w:t>starting point</w:t>
      </w:r>
      <w:r>
        <w:rPr>
          <w:rFonts w:hint="default" w:ascii="Times New Roman" w:hAnsi="Times New Roman" w:eastAsia="宋体"/>
          <w:sz w:val="22"/>
          <w:szCs w:val="22"/>
          <w:lang w:val="en-US" w:eastAsia="zh-CN"/>
        </w:rPr>
        <w:t xml:space="preserve"> for defining the RRM requirements for VSAT. Thus, the first step is to systematically review the RedCap requirements to ensure consistency when applying the same logic to the VSAT </w:t>
      </w:r>
      <w:r>
        <w:rPr>
          <w:rFonts w:hint="eastAsia" w:eastAsia="宋体"/>
          <w:sz w:val="22"/>
          <w:szCs w:val="22"/>
          <w:lang w:val="en-US" w:eastAsia="zh-CN"/>
        </w:rPr>
        <w:t>types 2,3,5,6 (Case 1)</w:t>
      </w:r>
      <w:r>
        <w:rPr>
          <w:rFonts w:hint="default" w:ascii="Times New Roman" w:hAnsi="Times New Roman" w:eastAsia="宋体"/>
          <w:sz w:val="22"/>
          <w:szCs w:val="22"/>
          <w:lang w:val="en-US" w:eastAsia="zh-CN"/>
        </w:rPr>
        <w:t>.</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0"/>
              </w:numPr>
              <w:suppressLineNumbers w:val="0"/>
              <w:spacing w:before="0" w:beforeAutospacing="0" w:afterAutospacing="0"/>
              <w:ind w:left="0" w:right="0"/>
              <w:jc w:val="both"/>
              <w:rPr>
                <w:rFonts w:hint="eastAsia" w:eastAsia="宋体"/>
                <w:sz w:val="22"/>
                <w:szCs w:val="22"/>
                <w:lang w:val="en-US" w:eastAsia="zh-CN"/>
              </w:rPr>
            </w:pPr>
            <w:r>
              <w:rPr>
                <w:rFonts w:hint="eastAsia" w:eastAsia="宋体"/>
                <w:sz w:val="22"/>
                <w:szCs w:val="22"/>
                <w:lang w:val="en-US" w:eastAsia="zh-CN"/>
              </w:rPr>
              <w:t>1. Paging reception requirements in RRC_IDLE/ RRC_INACTIVE state</w:t>
            </w:r>
          </w:p>
          <w:p>
            <w:pPr>
              <w:keepNext w:val="0"/>
              <w:keepLines w:val="0"/>
              <w:widowControl/>
              <w:numPr>
                <w:ilvl w:val="-1"/>
                <w:numId w:val="0"/>
              </w:numPr>
              <w:suppressLineNumbers w:val="0"/>
              <w:spacing w:before="0" w:beforeAutospacing="0" w:afterAutospacing="0"/>
              <w:ind w:left="0" w:right="0"/>
              <w:jc w:val="both"/>
              <w:rPr>
                <w:rFonts w:hint="eastAsia" w:eastAsia="宋体"/>
                <w:sz w:val="22"/>
                <w:szCs w:val="22"/>
                <w:lang w:val="en-US" w:eastAsia="zh-CN"/>
              </w:rPr>
            </w:pPr>
            <w:r>
              <w:rPr>
                <w:rFonts w:hint="eastAsia" w:eastAsia="宋体"/>
                <w:sz w:val="22"/>
                <w:szCs w:val="22"/>
                <w:lang w:val="en-US" w:eastAsia="zh-CN"/>
              </w:rPr>
              <w:t>2. Handover interruption time</w:t>
            </w:r>
          </w:p>
          <w:p>
            <w:pPr>
              <w:keepNext w:val="0"/>
              <w:keepLines w:val="0"/>
              <w:widowControl/>
              <w:numPr>
                <w:ilvl w:val="-1"/>
                <w:numId w:val="0"/>
              </w:numPr>
              <w:suppressLineNumbers w:val="0"/>
              <w:spacing w:before="0" w:beforeAutospacing="0" w:afterAutospacing="0"/>
              <w:ind w:left="0" w:right="0"/>
              <w:jc w:val="both"/>
              <w:rPr>
                <w:rFonts w:hint="eastAsia" w:eastAsia="宋体"/>
                <w:sz w:val="22"/>
                <w:szCs w:val="22"/>
                <w:lang w:val="en-US" w:eastAsia="zh-CN"/>
              </w:rPr>
            </w:pPr>
            <w:r>
              <w:rPr>
                <w:rFonts w:hint="eastAsia" w:eastAsia="宋体"/>
                <w:sz w:val="22"/>
                <w:szCs w:val="22"/>
                <w:lang w:val="en-US" w:eastAsia="zh-CN"/>
              </w:rPr>
              <w:t>3. Random access</w:t>
            </w:r>
          </w:p>
          <w:p>
            <w:pPr>
              <w:keepNext w:val="0"/>
              <w:keepLines w:val="0"/>
              <w:widowControl/>
              <w:numPr>
                <w:ilvl w:val="-1"/>
                <w:numId w:val="0"/>
              </w:numPr>
              <w:suppressLineNumbers w:val="0"/>
              <w:spacing w:before="0" w:beforeAutospacing="0" w:afterAutospacing="0"/>
              <w:ind w:left="0" w:right="0"/>
              <w:jc w:val="both"/>
              <w:rPr>
                <w:rFonts w:hint="eastAsia" w:eastAsia="宋体"/>
                <w:sz w:val="22"/>
                <w:szCs w:val="22"/>
                <w:lang w:val="en-US" w:eastAsia="zh-CN"/>
              </w:rPr>
            </w:pPr>
            <w:r>
              <w:rPr>
                <w:rFonts w:hint="eastAsia" w:eastAsia="宋体"/>
                <w:sz w:val="22"/>
                <w:szCs w:val="22"/>
                <w:lang w:val="en-US" w:eastAsia="zh-CN"/>
              </w:rPr>
              <w:t>4. SA: RRC Connection Release with Redirection</w:t>
            </w:r>
          </w:p>
          <w:p>
            <w:pPr>
              <w:keepNext w:val="0"/>
              <w:keepLines w:val="0"/>
              <w:widowControl/>
              <w:numPr>
                <w:ilvl w:val="-1"/>
                <w:numId w:val="0"/>
              </w:numPr>
              <w:suppressLineNumbers w:val="0"/>
              <w:spacing w:before="0" w:beforeAutospacing="0" w:afterAutospacing="0"/>
              <w:ind w:left="0" w:right="0"/>
              <w:jc w:val="both"/>
              <w:rPr>
                <w:rFonts w:hint="eastAsia" w:eastAsia="宋体"/>
                <w:sz w:val="22"/>
                <w:szCs w:val="22"/>
                <w:lang w:val="en-US" w:eastAsia="zh-CN"/>
              </w:rPr>
            </w:pPr>
            <w:r>
              <w:rPr>
                <w:rFonts w:hint="eastAsia" w:eastAsia="宋体"/>
                <w:sz w:val="22"/>
                <w:szCs w:val="22"/>
                <w:lang w:val="en-US" w:eastAsia="zh-CN"/>
              </w:rPr>
              <w:t>5. Minimum requirement for L1 indication for RLM and LR</w:t>
            </w:r>
          </w:p>
          <w:p>
            <w:pPr>
              <w:keepNext w:val="0"/>
              <w:keepLines w:val="0"/>
              <w:widowControl/>
              <w:numPr>
                <w:ilvl w:val="-1"/>
                <w:numId w:val="0"/>
              </w:numPr>
              <w:suppressLineNumbers w:val="0"/>
              <w:spacing w:before="0" w:beforeAutospacing="0" w:afterAutospacing="0"/>
              <w:ind w:left="0" w:right="0"/>
              <w:jc w:val="both"/>
              <w:rPr>
                <w:rFonts w:hint="eastAsia" w:eastAsia="宋体"/>
                <w:sz w:val="22"/>
                <w:szCs w:val="22"/>
                <w:vertAlign w:val="baseline"/>
                <w:lang w:val="en-US" w:eastAsia="zh-CN"/>
              </w:rPr>
            </w:pPr>
            <w:r>
              <w:rPr>
                <w:rFonts w:hint="eastAsia" w:eastAsia="宋体"/>
                <w:sz w:val="22"/>
                <w:szCs w:val="22"/>
                <w:lang w:val="en-US" w:eastAsia="zh-CN"/>
              </w:rPr>
              <w:t>6. Scheduling availability of UE performing intra/inter measurements</w:t>
            </w:r>
          </w:p>
        </w:tc>
      </w:tr>
    </w:tbl>
    <w:p>
      <w:pPr>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 xml:space="preserve">The above requirements shall be considered for NTN HD-FDD VSAT types 2,3,5,6 (Case 1). </w:t>
      </w:r>
    </w:p>
    <w:p>
      <w:pPr>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5: The following core requirements shall be considered for HD-FDD on VSAT types 2,3,5,6 in NTN Ku band scenario with FR1 numerology:</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0"/>
              </w:numPr>
              <w:suppressLineNumbers w:val="0"/>
              <w:spacing w:before="0" w:beforeAutospacing="0" w:afterAutospacing="0"/>
              <w:ind w:left="0" w:right="0"/>
              <w:jc w:val="both"/>
              <w:rPr>
                <w:rFonts w:hint="eastAsia" w:eastAsia="宋体"/>
                <w:b/>
                <w:bCs/>
                <w:sz w:val="22"/>
                <w:szCs w:val="22"/>
                <w:lang w:val="en-US" w:eastAsia="zh-CN"/>
              </w:rPr>
            </w:pPr>
            <w:r>
              <w:rPr>
                <w:rFonts w:hint="eastAsia" w:eastAsia="宋体"/>
                <w:b/>
                <w:bCs/>
                <w:sz w:val="22"/>
                <w:szCs w:val="22"/>
                <w:lang w:val="en-US" w:eastAsia="zh-CN"/>
              </w:rPr>
              <w:t>1. Paging reception requirements in RRC_IDLE/ RRC_INACTIVE state</w:t>
            </w:r>
          </w:p>
          <w:p>
            <w:pPr>
              <w:keepNext w:val="0"/>
              <w:keepLines w:val="0"/>
              <w:widowControl/>
              <w:numPr>
                <w:ilvl w:val="-1"/>
                <w:numId w:val="0"/>
              </w:numPr>
              <w:suppressLineNumbers w:val="0"/>
              <w:spacing w:before="0" w:beforeAutospacing="0" w:afterAutospacing="0"/>
              <w:ind w:left="0" w:right="0"/>
              <w:jc w:val="both"/>
              <w:rPr>
                <w:rFonts w:hint="eastAsia" w:eastAsia="宋体"/>
                <w:b/>
                <w:bCs/>
                <w:sz w:val="22"/>
                <w:szCs w:val="22"/>
                <w:lang w:val="en-US" w:eastAsia="zh-CN"/>
              </w:rPr>
            </w:pPr>
            <w:r>
              <w:rPr>
                <w:rFonts w:hint="eastAsia" w:eastAsia="宋体"/>
                <w:b/>
                <w:bCs/>
                <w:sz w:val="22"/>
                <w:szCs w:val="22"/>
                <w:lang w:val="en-US" w:eastAsia="zh-CN"/>
              </w:rPr>
              <w:t>2. Handover interruption time</w:t>
            </w:r>
          </w:p>
          <w:p>
            <w:pPr>
              <w:keepNext w:val="0"/>
              <w:keepLines w:val="0"/>
              <w:widowControl/>
              <w:numPr>
                <w:ilvl w:val="-1"/>
                <w:numId w:val="0"/>
              </w:numPr>
              <w:suppressLineNumbers w:val="0"/>
              <w:spacing w:before="0" w:beforeAutospacing="0" w:afterAutospacing="0"/>
              <w:ind w:left="0" w:right="0"/>
              <w:jc w:val="both"/>
              <w:rPr>
                <w:rFonts w:hint="eastAsia" w:eastAsia="宋体"/>
                <w:b/>
                <w:bCs/>
                <w:sz w:val="22"/>
                <w:szCs w:val="22"/>
                <w:lang w:val="en-US" w:eastAsia="zh-CN"/>
              </w:rPr>
            </w:pPr>
            <w:r>
              <w:rPr>
                <w:rFonts w:hint="eastAsia" w:eastAsia="宋体"/>
                <w:b/>
                <w:bCs/>
                <w:sz w:val="22"/>
                <w:szCs w:val="22"/>
                <w:lang w:val="en-US" w:eastAsia="zh-CN"/>
              </w:rPr>
              <w:t>3. Random access</w:t>
            </w:r>
          </w:p>
          <w:p>
            <w:pPr>
              <w:keepNext w:val="0"/>
              <w:keepLines w:val="0"/>
              <w:widowControl/>
              <w:numPr>
                <w:ilvl w:val="-1"/>
                <w:numId w:val="0"/>
              </w:numPr>
              <w:suppressLineNumbers w:val="0"/>
              <w:spacing w:before="0" w:beforeAutospacing="0" w:afterAutospacing="0"/>
              <w:ind w:left="0" w:right="0"/>
              <w:jc w:val="both"/>
              <w:rPr>
                <w:rFonts w:hint="eastAsia" w:eastAsia="宋体"/>
                <w:b/>
                <w:bCs/>
                <w:sz w:val="22"/>
                <w:szCs w:val="22"/>
                <w:lang w:val="en-US" w:eastAsia="zh-CN"/>
              </w:rPr>
            </w:pPr>
            <w:r>
              <w:rPr>
                <w:rFonts w:hint="eastAsia" w:eastAsia="宋体"/>
                <w:b/>
                <w:bCs/>
                <w:sz w:val="22"/>
                <w:szCs w:val="22"/>
                <w:lang w:val="en-US" w:eastAsia="zh-CN"/>
              </w:rPr>
              <w:t>4. SA: RRC Connection Release with Redirection</w:t>
            </w:r>
          </w:p>
          <w:p>
            <w:pPr>
              <w:keepNext w:val="0"/>
              <w:keepLines w:val="0"/>
              <w:widowControl/>
              <w:numPr>
                <w:ilvl w:val="-1"/>
                <w:numId w:val="0"/>
              </w:numPr>
              <w:suppressLineNumbers w:val="0"/>
              <w:spacing w:before="0" w:beforeAutospacing="0" w:afterAutospacing="0"/>
              <w:ind w:left="0" w:right="0"/>
              <w:jc w:val="both"/>
              <w:rPr>
                <w:rFonts w:hint="eastAsia" w:eastAsia="宋体"/>
                <w:b/>
                <w:bCs/>
                <w:sz w:val="22"/>
                <w:szCs w:val="22"/>
                <w:lang w:val="en-US" w:eastAsia="zh-CN"/>
              </w:rPr>
            </w:pPr>
            <w:r>
              <w:rPr>
                <w:rFonts w:hint="eastAsia" w:eastAsia="宋体"/>
                <w:b/>
                <w:bCs/>
                <w:sz w:val="22"/>
                <w:szCs w:val="22"/>
                <w:lang w:val="en-US" w:eastAsia="zh-CN"/>
              </w:rPr>
              <w:t>5. Minimum requirement for L1 indication for RLM and LR</w:t>
            </w:r>
          </w:p>
          <w:p>
            <w:pPr>
              <w:keepNext w:val="0"/>
              <w:keepLines w:val="0"/>
              <w:widowControl/>
              <w:numPr>
                <w:ilvl w:val="-1"/>
                <w:numId w:val="0"/>
              </w:numPr>
              <w:suppressLineNumbers w:val="0"/>
              <w:spacing w:before="0" w:beforeAutospacing="0" w:afterAutospacing="0"/>
              <w:ind w:left="0" w:right="0"/>
              <w:jc w:val="both"/>
              <w:rPr>
                <w:rFonts w:hint="eastAsia" w:eastAsia="宋体"/>
                <w:b/>
                <w:bCs/>
                <w:sz w:val="22"/>
                <w:szCs w:val="22"/>
                <w:vertAlign w:val="baseline"/>
                <w:lang w:val="en-US" w:eastAsia="zh-CN"/>
              </w:rPr>
            </w:pPr>
            <w:r>
              <w:rPr>
                <w:rFonts w:hint="eastAsia" w:eastAsia="宋体"/>
                <w:b/>
                <w:bCs/>
                <w:sz w:val="22"/>
                <w:szCs w:val="22"/>
                <w:lang w:val="en-US" w:eastAsia="zh-CN"/>
              </w:rPr>
              <w:t>6. Scheduling availability of UE performing intra/inter measurements</w:t>
            </w:r>
          </w:p>
        </w:tc>
      </w:tr>
    </w:tbl>
    <w:p>
      <w:pPr>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For paging reception requirements, the existing specification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9"/>
              <w:keepNext w:val="0"/>
              <w:keepLines w:val="0"/>
              <w:widowControl/>
              <w:suppressLineNumbers w:val="0"/>
              <w:ind w:left="0" w:leftChars="0" w:firstLine="0"/>
              <w:rPr>
                <w:rFonts w:hint="default"/>
                <w:lang w:val="en-US" w:eastAsia="zh-CN"/>
              </w:rPr>
            </w:pPr>
            <w:r>
              <w:rPr>
                <w:rFonts w:hint="default" w:ascii="Times New Roman" w:hAnsi="Times New Roman" w:eastAsia="Times New Roman" w:cs="Times New Roman"/>
                <w:kern w:val="0"/>
                <w:sz w:val="20"/>
                <w:szCs w:val="20"/>
                <w:lang w:val="en-US" w:eastAsia="zh-CN" w:bidi="ar"/>
              </w:rPr>
              <w:t xml:space="preserve">The FDD, HD-FDD and TDD RedCap UE shall meet all applicable requirements specified in clause 4.2.2.6. In addition, </w:t>
            </w:r>
            <w:r>
              <w:rPr>
                <w:rFonts w:hint="default" w:ascii="Times New Roman" w:hAnsi="Times New Roman" w:eastAsia="Times New Roman" w:cs="Times New Roman"/>
                <w:snapToGrid w:val="0"/>
                <w:kern w:val="0"/>
                <w:sz w:val="20"/>
                <w:szCs w:val="20"/>
                <w:lang w:val="en-US" w:eastAsia="zh-CN" w:bidi="ar"/>
              </w:rPr>
              <w:t>when the UE is configured with eDRX_IDLE cycle, the UE shall not miss any paging in a PTW provided the paging is sent in at least 2 DRX cycles before the end of that PTW.</w:t>
            </w:r>
          </w:p>
          <w:p>
            <w:pPr>
              <w:pStyle w:val="29"/>
              <w:keepNext w:val="0"/>
              <w:keepLines w:val="0"/>
              <w:widowControl/>
              <w:numPr>
                <w:ilvl w:val="2"/>
                <w:numId w:val="0"/>
              </w:numPr>
              <w:suppressLineNumbers w:val="0"/>
              <w:ind w:left="0" w:leftChars="0" w:firstLine="0"/>
              <w:rPr>
                <w:rFonts w:hint="default" w:ascii="Times New Roman" w:hAnsi="Times New Roman" w:eastAsia="Times New Roman" w:cs="v4.2.0"/>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 xml:space="preserve">The 1 Rx RedCap in HD-FDD shall meet all applicable requirements specified in clause 4.2.2.6 </w:t>
            </w:r>
            <w:r>
              <w:rPr>
                <w:rFonts w:hint="default" w:ascii="Times New Roman" w:hAnsi="Times New Roman" w:eastAsia="Times New Roman" w:cs="v4.2.0"/>
                <w:kern w:val="0"/>
                <w:sz w:val="20"/>
                <w:szCs w:val="20"/>
                <w:lang w:val="en-US" w:eastAsia="zh-CN" w:bidi="ar"/>
              </w:rPr>
              <w:t>under the following conditions</w:t>
            </w:r>
          </w:p>
          <w:p>
            <w:pPr>
              <w:pStyle w:val="29"/>
              <w:keepNext w:val="0"/>
              <w:keepLines w:val="0"/>
              <w:widowControl/>
              <w:numPr>
                <w:ilvl w:val="2"/>
                <w:numId w:val="0"/>
              </w:numPr>
              <w:suppressLineNumbers w:val="0"/>
              <w:ind w:left="0" w:leftChars="0" w:firstLine="0"/>
              <w:rPr>
                <w:rFonts w:hint="default" w:eastAsia="宋体"/>
                <w:sz w:val="22"/>
                <w:szCs w:val="22"/>
                <w:vertAlign w:val="baseline"/>
                <w:lang w:val="en-US" w:eastAsia="zh-CN"/>
              </w:rPr>
            </w:pPr>
            <w:r>
              <w:rPr>
                <w:rFonts w:hint="eastAsia"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at least 1 SSB is available at the UE in the serving cell during the last 160 ms duration.</w:t>
            </w:r>
          </w:p>
        </w:tc>
      </w:tr>
    </w:tbl>
    <w:p>
      <w:pPr>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It is obvious that the paging reception requirements for 2Rx and 1Rx RedCap in HD-FDD does not distinguish the frequency range. It mainly points to UE shall perform the cell re-selection with minimum interruption in monitoring downlink channels for paging reception. Consequently, we do think legacy paging reception requirements shall be reused for 2Rx and 1Rx in HD-FDD VSAT in NTN scenario.</w:t>
      </w:r>
    </w:p>
    <w:p>
      <w:pPr>
        <w:numPr>
          <w:ilvl w:val="-1"/>
          <w:numId w:val="0"/>
        </w:numPr>
        <w:spacing w:beforeLines="50" w:after="0" w:afterLines="50"/>
        <w:jc w:val="both"/>
        <w:rPr>
          <w:rFonts w:hint="default" w:eastAsia="宋体"/>
          <w:sz w:val="22"/>
          <w:szCs w:val="22"/>
          <w:lang w:val="en-US" w:eastAsia="zh-CN"/>
        </w:rPr>
      </w:pPr>
      <w:r>
        <w:rPr>
          <w:rFonts w:hint="eastAsia" w:eastAsia="宋体"/>
          <w:sz w:val="22"/>
          <w:szCs w:val="22"/>
          <w:lang w:val="en-US" w:eastAsia="zh-CN"/>
        </w:rPr>
        <w:t>The random access and RRC connection release with redirection requirements have the same story as paging reception requirements.</w:t>
      </w:r>
    </w:p>
    <w:p>
      <w:pPr>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6: The legacy paging reception requirements defined in RedCap HD-FDD in NTN scenario shall be reused for 2Rx and 1Rx in HD-FDD in NTN Ku band with FR1 numerology.</w:t>
      </w:r>
    </w:p>
    <w:p>
      <w:pPr>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7: The legacy random access requirements defined in RedCap HD-FDD in NTN scenario shall be reused for 2Rx and 1Rx in HD-FDD in NTN Ku band with FR1 numerology.</w:t>
      </w:r>
    </w:p>
    <w:p>
      <w:pPr>
        <w:numPr>
          <w:ilvl w:val="-1"/>
          <w:numId w:val="0"/>
        </w:numPr>
        <w:spacing w:beforeLines="50" w:after="0" w:afterLines="50"/>
        <w:jc w:val="both"/>
        <w:rPr>
          <w:rFonts w:hint="default" w:eastAsia="宋体"/>
          <w:b/>
          <w:bCs/>
          <w:sz w:val="22"/>
          <w:szCs w:val="22"/>
          <w:lang w:val="en-US" w:eastAsia="zh-CN"/>
        </w:rPr>
      </w:pPr>
      <w:r>
        <w:rPr>
          <w:rFonts w:hint="eastAsia" w:eastAsia="宋体"/>
          <w:b/>
          <w:bCs/>
          <w:sz w:val="22"/>
          <w:szCs w:val="22"/>
          <w:lang w:val="en-US" w:eastAsia="zh-CN"/>
        </w:rPr>
        <w:t>Proposal 8: The RRC connection release with redirection requirements defined in RedCap HD-FDD in NTN scenario shall be reused for 2Rx and 1Rx in HD-FDD in NTN Ku band with FR1 numerology.</w:t>
      </w:r>
    </w:p>
    <w:p>
      <w:pPr>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For RACH-based handover and satellite seitching with re-synchronization, the following rules shall be added:</w:t>
      </w:r>
    </w:p>
    <w:p>
      <w:pPr>
        <w:numPr>
          <w:ilvl w:val="0"/>
          <w:numId w:val="6"/>
        </w:numPr>
        <w:spacing w:beforeLines="50" w:after="0" w:afterLines="50"/>
        <w:jc w:val="both"/>
        <w:rPr>
          <w:rFonts w:hint="default" w:eastAsia="宋体"/>
          <w:sz w:val="22"/>
          <w:szCs w:val="22"/>
          <w:lang w:val="en-US" w:eastAsia="zh-CN"/>
        </w:rPr>
      </w:pPr>
      <w:r>
        <w:rPr>
          <w:rFonts w:hint="default" w:eastAsia="宋体"/>
          <w:sz w:val="22"/>
          <w:szCs w:val="22"/>
          <w:lang w:val="en-US" w:eastAsia="zh-CN"/>
        </w:rPr>
        <w:t>For RACH-based HO</w:t>
      </w:r>
      <w:r>
        <w:rPr>
          <w:rFonts w:hint="eastAsia" w:eastAsia="宋体"/>
          <w:sz w:val="22"/>
          <w:szCs w:val="22"/>
          <w:lang w:val="en-US" w:eastAsia="zh-CN"/>
        </w:rPr>
        <w:t xml:space="preserve"> </w:t>
      </w:r>
      <w:r>
        <w:rPr>
          <w:rFonts w:hint="default" w:eastAsia="宋体"/>
          <w:sz w:val="22"/>
          <w:szCs w:val="22"/>
          <w:lang w:val="en-US" w:eastAsia="zh-CN"/>
        </w:rPr>
        <w:t>and Satellite switching with re-synchronization, following applicability rules to adapt HD-FDD case should be added:</w:t>
      </w:r>
    </w:p>
    <w:p>
      <w:pPr>
        <w:numPr>
          <w:ilvl w:val="1"/>
          <w:numId w:val="0"/>
        </w:numPr>
        <w:spacing w:beforeLines="50" w:after="0" w:afterLines="50"/>
        <w:ind w:leftChars="100"/>
        <w:jc w:val="both"/>
        <w:rPr>
          <w:rFonts w:hint="default" w:eastAsia="宋体"/>
          <w:sz w:val="22"/>
          <w:szCs w:val="22"/>
          <w:lang w:val="en-US" w:eastAsia="zh-CN"/>
        </w:rPr>
      </w:pPr>
      <w:r>
        <w:rPr>
          <w:rFonts w:hint="default" w:eastAsia="宋体"/>
          <w:sz w:val="22"/>
          <w:szCs w:val="22"/>
          <w:lang w:val="en-US" w:eastAsia="zh-CN"/>
        </w:rPr>
        <w:t>-SSB is available at the UE once every SMTC period during Tsearch</w:t>
      </w:r>
    </w:p>
    <w:p>
      <w:pPr>
        <w:numPr>
          <w:ilvl w:val="1"/>
          <w:numId w:val="0"/>
        </w:numPr>
        <w:spacing w:beforeLines="50" w:after="0" w:afterLines="50"/>
        <w:ind w:leftChars="100"/>
        <w:jc w:val="both"/>
        <w:rPr>
          <w:rFonts w:hint="default" w:eastAsia="宋体"/>
          <w:sz w:val="22"/>
          <w:szCs w:val="22"/>
          <w:lang w:val="en-US" w:eastAsia="zh-CN"/>
        </w:rPr>
      </w:pPr>
      <w:r>
        <w:rPr>
          <w:rFonts w:hint="default" w:eastAsia="宋体"/>
          <w:sz w:val="22"/>
          <w:szCs w:val="22"/>
          <w:lang w:val="en-US" w:eastAsia="zh-CN"/>
        </w:rPr>
        <w:t>-One SSB is available during T</w:t>
      </w:r>
      <w:r>
        <w:rPr>
          <w:rFonts w:hint="default" w:eastAsia="宋体"/>
          <w:sz w:val="22"/>
          <w:szCs w:val="22"/>
          <w:vertAlign w:val="subscript"/>
          <w:lang w:val="en-US" w:eastAsia="zh-CN"/>
        </w:rPr>
        <w:t>∆</w:t>
      </w:r>
    </w:p>
    <w:p>
      <w:pPr>
        <w:numPr>
          <w:ilvl w:val="1"/>
          <w:numId w:val="0"/>
        </w:numPr>
        <w:spacing w:beforeLines="50" w:after="0" w:afterLines="50"/>
        <w:ind w:leftChars="100"/>
        <w:jc w:val="both"/>
        <w:rPr>
          <w:rFonts w:hint="default" w:eastAsia="宋体"/>
          <w:sz w:val="22"/>
          <w:szCs w:val="22"/>
          <w:lang w:val="en-US" w:eastAsia="zh-CN"/>
        </w:rPr>
      </w:pPr>
      <w:r>
        <w:rPr>
          <w:rFonts w:hint="default" w:eastAsia="宋体"/>
          <w:sz w:val="22"/>
          <w:szCs w:val="22"/>
          <w:lang w:val="en-US" w:eastAsia="zh-CN"/>
        </w:rPr>
        <w:t>-One SSB is available during T</w:t>
      </w:r>
      <w:r>
        <w:rPr>
          <w:rFonts w:hint="default" w:eastAsia="宋体"/>
          <w:sz w:val="22"/>
          <w:szCs w:val="22"/>
          <w:vertAlign w:val="subscript"/>
          <w:lang w:val="en-US" w:eastAsia="zh-CN"/>
        </w:rPr>
        <w:t>IU</w:t>
      </w:r>
    </w:p>
    <w:p>
      <w:pPr>
        <w:numPr>
          <w:ilvl w:val="0"/>
          <w:numId w:val="6"/>
        </w:numPr>
        <w:spacing w:beforeLines="50" w:after="0" w:afterLines="50"/>
        <w:jc w:val="both"/>
        <w:rPr>
          <w:rFonts w:hint="default" w:eastAsia="宋体"/>
          <w:sz w:val="22"/>
          <w:szCs w:val="22"/>
          <w:lang w:val="en-US" w:eastAsia="zh-CN"/>
        </w:rPr>
      </w:pPr>
      <w:r>
        <w:rPr>
          <w:rFonts w:hint="default" w:eastAsia="宋体"/>
          <w:sz w:val="22"/>
          <w:szCs w:val="22"/>
          <w:lang w:val="en-US" w:eastAsia="zh-CN"/>
        </w:rPr>
        <w:t>For Time/location-based CHO with L3 measurement, following applicability rules to adapt HD-FDD case should be added:</w:t>
      </w:r>
    </w:p>
    <w:p>
      <w:pPr>
        <w:numPr>
          <w:ilvl w:val="1"/>
          <w:numId w:val="0"/>
        </w:numPr>
        <w:spacing w:beforeLines="50" w:after="0" w:afterLines="50"/>
        <w:ind w:leftChars="100"/>
        <w:jc w:val="both"/>
        <w:rPr>
          <w:rFonts w:hint="default" w:eastAsia="宋体"/>
          <w:sz w:val="22"/>
          <w:szCs w:val="22"/>
          <w:lang w:val="en-US" w:eastAsia="zh-CN"/>
        </w:rPr>
      </w:pPr>
      <w:r>
        <w:rPr>
          <w:rFonts w:hint="default" w:eastAsia="宋体"/>
          <w:sz w:val="22"/>
          <w:szCs w:val="22"/>
          <w:lang w:val="en-US" w:eastAsia="zh-CN"/>
        </w:rPr>
        <w:t>-One SSB is available during T</w:t>
      </w:r>
      <w:r>
        <w:rPr>
          <w:rFonts w:hint="default" w:eastAsia="宋体"/>
          <w:sz w:val="22"/>
          <w:szCs w:val="22"/>
          <w:vertAlign w:val="subscript"/>
          <w:lang w:val="en-US" w:eastAsia="zh-CN"/>
        </w:rPr>
        <w:t>∆</w:t>
      </w:r>
    </w:p>
    <w:p>
      <w:pPr>
        <w:numPr>
          <w:ilvl w:val="1"/>
          <w:numId w:val="0"/>
        </w:numPr>
        <w:spacing w:beforeLines="50" w:after="0" w:afterLines="50"/>
        <w:ind w:leftChars="100"/>
        <w:jc w:val="both"/>
        <w:rPr>
          <w:rFonts w:hint="default" w:eastAsia="宋体"/>
          <w:sz w:val="22"/>
          <w:szCs w:val="22"/>
          <w:vertAlign w:val="subscript"/>
          <w:lang w:val="en-US" w:eastAsia="zh-CN"/>
        </w:rPr>
      </w:pPr>
      <w:r>
        <w:rPr>
          <w:rFonts w:hint="eastAsia" w:eastAsia="宋体"/>
          <w:sz w:val="22"/>
          <w:szCs w:val="22"/>
          <w:lang w:val="en-US" w:eastAsia="zh-CN"/>
        </w:rPr>
        <w:t>-</w:t>
      </w:r>
      <w:r>
        <w:rPr>
          <w:rFonts w:hint="default" w:eastAsia="宋体"/>
          <w:sz w:val="22"/>
          <w:szCs w:val="22"/>
          <w:lang w:val="en-US" w:eastAsia="zh-CN"/>
        </w:rPr>
        <w:t>One SSB is available during T</w:t>
      </w:r>
      <w:r>
        <w:rPr>
          <w:rFonts w:hint="default" w:eastAsia="宋体"/>
          <w:sz w:val="22"/>
          <w:szCs w:val="22"/>
          <w:vertAlign w:val="subscript"/>
          <w:lang w:val="en-US" w:eastAsia="zh-CN"/>
        </w:rPr>
        <w:t>IU</w:t>
      </w:r>
    </w:p>
    <w:p>
      <w:pPr>
        <w:numPr>
          <w:ilvl w:val="1"/>
          <w:numId w:val="0"/>
        </w:numPr>
        <w:spacing w:beforeLines="50" w:after="0" w:afterLines="50"/>
        <w:ind w:leftChars="0"/>
        <w:jc w:val="both"/>
        <w:rPr>
          <w:rFonts w:hint="eastAsia" w:eastAsia="宋体"/>
          <w:sz w:val="22"/>
          <w:szCs w:val="22"/>
          <w:vertAlign w:val="baseline"/>
          <w:lang w:val="en-US" w:eastAsia="zh-CN"/>
        </w:rPr>
      </w:pPr>
      <w:r>
        <w:rPr>
          <w:rFonts w:hint="eastAsia" w:eastAsia="宋体"/>
          <w:sz w:val="22"/>
          <w:szCs w:val="22"/>
          <w:vertAlign w:val="baseline"/>
          <w:lang w:val="en-US" w:eastAsia="zh-CN"/>
        </w:rPr>
        <w:t>Actually, these applicability rules and requirements have been defined in Ka band NTN. In Rel-19 discussion, the frequency range for NTN has been extended and contained Ku band and Ka band. We also have one conclusion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0"/>
              </w:numPr>
              <w:suppressLineNumbers w:val="0"/>
              <w:overflowPunct w:val="0"/>
              <w:autoSpaceDE w:val="0"/>
              <w:autoSpaceDN w:val="0"/>
              <w:adjustRightInd w:val="0"/>
              <w:snapToGrid w:val="0"/>
              <w:spacing w:before="0" w:beforeAutospacing="0" w:after="120" w:afterAutospacing="0"/>
              <w:ind w:left="0" w:right="0" w:firstLine="0"/>
              <w:textAlignment w:val="baseline"/>
              <w:rPr>
                <w:rFonts w:hint="default"/>
                <w:color w:val="000000"/>
                <w:sz w:val="20"/>
                <w:szCs w:val="21"/>
                <w:u w:val="single"/>
              </w:rPr>
            </w:pPr>
            <w:r>
              <w:rPr>
                <w:rFonts w:hint="eastAsia"/>
                <w:color w:val="000000"/>
                <w:sz w:val="20"/>
                <w:szCs w:val="21"/>
                <w:u w:val="single"/>
              </w:rPr>
              <w:t>A</w:t>
            </w:r>
            <w:r>
              <w:rPr>
                <w:rFonts w:hint="default"/>
                <w:color w:val="000000"/>
                <w:sz w:val="20"/>
                <w:szCs w:val="21"/>
                <w:u w:val="single"/>
              </w:rPr>
              <w:t xml:space="preserve">greement: </w:t>
            </w:r>
          </w:p>
          <w:p>
            <w:pPr>
              <w:keepNext w:val="0"/>
              <w:keepLines w:val="0"/>
              <w:widowControl/>
              <w:numPr>
                <w:ilvl w:val="0"/>
                <w:numId w:val="7"/>
              </w:numPr>
              <w:suppressLineNumbers w:val="0"/>
              <w:overflowPunct w:val="0"/>
              <w:autoSpaceDE w:val="0"/>
              <w:autoSpaceDN w:val="0"/>
              <w:adjustRightInd w:val="0"/>
              <w:snapToGrid w:val="0"/>
              <w:spacing w:before="0" w:beforeLines="-2147483648" w:beforeAutospacing="0" w:after="120" w:afterLines="-2147483648" w:afterAutospacing="0"/>
              <w:ind w:right="0"/>
              <w:jc w:val="left"/>
              <w:textAlignment w:val="baseline"/>
              <w:rPr>
                <w:rFonts w:hint="eastAsia" w:eastAsia="宋体"/>
                <w:sz w:val="22"/>
                <w:szCs w:val="22"/>
                <w:vertAlign w:val="baseline"/>
                <w:lang w:val="en-US" w:eastAsia="zh-CN"/>
              </w:rPr>
            </w:pPr>
            <w:r>
              <w:rPr>
                <w:rFonts w:hint="default" w:eastAsiaTheme="minorEastAsia"/>
                <w:color w:val="000000"/>
                <w:sz w:val="20"/>
                <w:szCs w:val="21"/>
                <w:lang w:val="en-GB"/>
              </w:rPr>
              <w:t xml:space="preserve">Clarify in clause 3.6.12 that “Unless otherwise stated, the requirements defined for FR2-NTN apply for VSAT working in FR1-NTN”. </w:t>
            </w:r>
          </w:p>
        </w:tc>
      </w:tr>
    </w:tbl>
    <w:p>
      <w:pPr>
        <w:numPr>
          <w:ilvl w:val="1"/>
          <w:numId w:val="0"/>
        </w:numPr>
        <w:spacing w:beforeLines="50" w:after="0" w:afterLines="50"/>
        <w:ind w:leftChars="0"/>
        <w:jc w:val="both"/>
        <w:rPr>
          <w:rFonts w:hint="default" w:eastAsia="宋体"/>
          <w:sz w:val="22"/>
          <w:szCs w:val="22"/>
          <w:vertAlign w:val="baseline"/>
          <w:lang w:val="en-US" w:eastAsia="zh-CN"/>
        </w:rPr>
      </w:pPr>
      <w:r>
        <w:rPr>
          <w:rFonts w:hint="eastAsia" w:eastAsia="宋体"/>
          <w:sz w:val="22"/>
          <w:szCs w:val="22"/>
          <w:vertAlign w:val="baseline"/>
          <w:lang w:val="en-US" w:eastAsia="zh-CN"/>
        </w:rPr>
        <w:t>Following this logic, we deem that the above applicability rule shall be reused.</w:t>
      </w:r>
    </w:p>
    <w:p>
      <w:pPr>
        <w:numPr>
          <w:ilvl w:val="-1"/>
          <w:numId w:val="0"/>
        </w:numPr>
        <w:spacing w:beforeLines="50" w:after="0" w:afterLines="50"/>
        <w:jc w:val="both"/>
        <w:rPr>
          <w:rFonts w:hint="default" w:eastAsia="宋体"/>
          <w:b/>
          <w:bCs/>
          <w:sz w:val="22"/>
          <w:szCs w:val="22"/>
          <w:lang w:val="en-US" w:eastAsia="zh-CN"/>
        </w:rPr>
      </w:pPr>
      <w:r>
        <w:rPr>
          <w:rFonts w:hint="eastAsia" w:eastAsia="宋体"/>
          <w:b/>
          <w:bCs/>
          <w:sz w:val="22"/>
          <w:szCs w:val="22"/>
          <w:vertAlign w:val="baseline"/>
          <w:lang w:val="en-US" w:eastAsia="zh-CN"/>
        </w:rPr>
        <w:t xml:space="preserve">Proposal 9: </w:t>
      </w:r>
      <w:r>
        <w:rPr>
          <w:rFonts w:hint="default" w:eastAsia="宋体"/>
          <w:b/>
          <w:bCs/>
          <w:sz w:val="22"/>
          <w:szCs w:val="22"/>
          <w:lang w:val="en-US" w:eastAsia="zh-CN"/>
        </w:rPr>
        <w:t>For RACH-based HO</w:t>
      </w:r>
      <w:r>
        <w:rPr>
          <w:rFonts w:hint="eastAsia" w:eastAsia="宋体"/>
          <w:b/>
          <w:bCs/>
          <w:sz w:val="22"/>
          <w:szCs w:val="22"/>
          <w:lang w:val="en-US" w:eastAsia="zh-CN"/>
        </w:rPr>
        <w:t xml:space="preserve"> and </w:t>
      </w:r>
      <w:r>
        <w:rPr>
          <w:rFonts w:hint="default" w:eastAsia="宋体"/>
          <w:b/>
          <w:bCs/>
          <w:sz w:val="22"/>
          <w:szCs w:val="22"/>
          <w:lang w:val="en-US" w:eastAsia="zh-CN"/>
        </w:rPr>
        <w:t>Satellite switching with re-synchronization, following applicability rules to adapt HD-FDD case should be added:</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-SSB is available at the UE once every SMTC period during Tsearch</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IU</w:t>
      </w:r>
    </w:p>
    <w:p>
      <w:pPr>
        <w:numPr>
          <w:ilvl w:val="-1"/>
          <w:numId w:val="0"/>
        </w:numPr>
        <w:spacing w:beforeLines="50" w:after="0" w:afterLines="50"/>
        <w:jc w:val="both"/>
        <w:rPr>
          <w:rFonts w:hint="default" w:eastAsia="宋体"/>
          <w:b/>
          <w:bCs/>
          <w:sz w:val="22"/>
          <w:szCs w:val="22"/>
          <w:lang w:val="en-US" w:eastAsia="zh-CN"/>
        </w:rPr>
      </w:pPr>
      <w:r>
        <w:rPr>
          <w:rFonts w:hint="default" w:eastAsia="宋体"/>
          <w:b/>
          <w:bCs/>
          <w:sz w:val="22"/>
          <w:szCs w:val="22"/>
          <w:lang w:val="en-US" w:eastAsia="zh-CN"/>
        </w:rPr>
        <w:t>For Time/location-based CHO with L3 measurement, following applicability rules to adapt HD-FDD case should be added:</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w:t>
      </w:r>
    </w:p>
    <w:p>
      <w:pPr>
        <w:numPr>
          <w:ilvl w:val="1"/>
          <w:numId w:val="0"/>
        </w:numPr>
        <w:spacing w:beforeLines="50" w:after="0" w:afterLines="50"/>
        <w:ind w:leftChars="100"/>
        <w:jc w:val="both"/>
        <w:rPr>
          <w:rFonts w:hint="default" w:eastAsia="宋体"/>
          <w:sz w:val="22"/>
          <w:szCs w:val="22"/>
          <w:vertAlign w:val="baseline"/>
          <w:lang w:val="en-US" w:eastAsia="zh-CN"/>
        </w:rPr>
      </w:pPr>
      <w:r>
        <w:rPr>
          <w:rFonts w:hint="eastAsia" w:eastAsia="宋体"/>
          <w:b/>
          <w:bCs/>
          <w:sz w:val="22"/>
          <w:szCs w:val="22"/>
          <w:lang w:val="en-US" w:eastAsia="zh-CN"/>
        </w:rPr>
        <w:t>-</w:t>
      </w: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IU</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Ku band NTN enhancement</w:t>
      </w:r>
      <w:r>
        <w:rPr>
          <w:rFonts w:eastAsia="宋体"/>
          <w:lang w:eastAsia="zh-CN"/>
        </w:rPr>
        <w:t>.</w:t>
      </w:r>
    </w:p>
    <w:p>
      <w:pPr>
        <w:jc w:val="both"/>
        <w:rPr>
          <w:rFonts w:hint="eastAsia" w:eastAsia="宋体"/>
          <w:sz w:val="22"/>
          <w:szCs w:val="22"/>
          <w:lang w:val="en-US" w:eastAsia="zh-CN"/>
        </w:rPr>
      </w:pPr>
      <w:r>
        <w:rPr>
          <w:rFonts w:hint="eastAsia" w:eastAsia="宋体"/>
          <w:b/>
          <w:bCs/>
          <w:sz w:val="22"/>
          <w:szCs w:val="22"/>
          <w:lang w:val="en-US" w:eastAsia="zh-CN"/>
        </w:rPr>
        <w:t>Observation 1: Phase 1 work will commence immediately. Phase 2 work will commence upon completion of Phase 1 and RAN1/RAN2 availability.</w:t>
      </w:r>
    </w:p>
    <w:p>
      <w:pPr>
        <w:jc w:val="both"/>
        <w:rPr>
          <w:rFonts w:hint="default" w:eastAsia="宋体"/>
          <w:b/>
          <w:bCs/>
          <w:sz w:val="22"/>
          <w:szCs w:val="22"/>
          <w:lang w:val="en-US" w:eastAsia="zh-CN"/>
        </w:rPr>
      </w:pPr>
      <w:r>
        <w:rPr>
          <w:rFonts w:hint="eastAsia" w:eastAsia="宋体"/>
          <w:b/>
          <w:bCs/>
          <w:sz w:val="22"/>
          <w:szCs w:val="22"/>
          <w:lang w:val="en-US" w:eastAsia="zh-CN"/>
        </w:rPr>
        <w:t>Proposal 1: RAN4 shall firstly discuss RRM core requirements on Phase 1.</w:t>
      </w:r>
    </w:p>
    <w:p>
      <w:pPr>
        <w:numPr>
          <w:ilvl w:val="-1"/>
          <w:numId w:val="0"/>
        </w:numPr>
        <w:jc w:val="both"/>
        <w:rPr>
          <w:rFonts w:hint="default" w:eastAsia="宋体"/>
          <w:b/>
          <w:bCs/>
          <w:sz w:val="22"/>
          <w:szCs w:val="22"/>
          <w:lang w:val="en-US" w:eastAsia="zh-CN"/>
        </w:rPr>
      </w:pPr>
      <w:r>
        <w:rPr>
          <w:rFonts w:hint="eastAsia" w:eastAsia="宋体"/>
          <w:b/>
          <w:bCs/>
          <w:sz w:val="22"/>
          <w:szCs w:val="22"/>
          <w:lang w:val="en-US" w:eastAsia="zh-CN"/>
        </w:rPr>
        <w:t>Observation 2: A mechanical antenna has slow response times and can easily lose the signal such as during rapid maneuvers if small antenna is used.</w:t>
      </w:r>
    </w:p>
    <w:p>
      <w:pPr>
        <w:numPr>
          <w:ilvl w:val="-1"/>
          <w:numId w:val="0"/>
        </w:numPr>
        <w:jc w:val="both"/>
        <w:rPr>
          <w:rFonts w:hint="default" w:eastAsia="宋体"/>
          <w:b/>
          <w:bCs/>
          <w:sz w:val="22"/>
          <w:szCs w:val="22"/>
          <w:lang w:val="en-US" w:eastAsia="zh-CN"/>
        </w:rPr>
      </w:pPr>
      <w:r>
        <w:rPr>
          <w:rFonts w:hint="eastAsia" w:eastAsia="宋体"/>
          <w:b/>
          <w:bCs/>
          <w:sz w:val="22"/>
          <w:szCs w:val="22"/>
          <w:lang w:val="en-US" w:eastAsia="zh-CN"/>
        </w:rPr>
        <w:t>Proposal 2: Only electronic steered antenna shall be considered.</w:t>
      </w:r>
    </w:p>
    <w:p>
      <w:pPr>
        <w:numPr>
          <w:ilvl w:val="-1"/>
          <w:numId w:val="0"/>
        </w:numPr>
        <w:jc w:val="both"/>
        <w:rPr>
          <w:rFonts w:hint="eastAsia" w:eastAsia="宋体"/>
          <w:b/>
          <w:bCs/>
          <w:sz w:val="22"/>
          <w:szCs w:val="22"/>
          <w:lang w:val="en-US" w:eastAsia="zh-CN"/>
        </w:rPr>
      </w:pPr>
      <w:r>
        <w:rPr>
          <w:rFonts w:hint="eastAsia" w:eastAsia="宋体"/>
          <w:b/>
          <w:bCs/>
          <w:sz w:val="22"/>
          <w:szCs w:val="22"/>
          <w:lang w:val="en-US" w:eastAsia="zh-CN"/>
        </w:rPr>
        <w:t>Proposal 3: RRM requirements shall be defined for the following cases:</w:t>
      </w:r>
    </w:p>
    <w:p>
      <w:pPr>
        <w:numPr>
          <w:ilvl w:val="-1"/>
          <w:numId w:val="0"/>
        </w:numPr>
        <w:jc w:val="both"/>
        <w:rPr>
          <w:rFonts w:hint="eastAsia" w:eastAsia="宋体"/>
          <w:b/>
          <w:bCs/>
          <w:sz w:val="22"/>
          <w:szCs w:val="22"/>
          <w:lang w:val="en-US" w:eastAsia="zh-CN"/>
        </w:rPr>
      </w:pPr>
      <w:r>
        <w:rPr>
          <w:rFonts w:hint="eastAsia" w:eastAsia="宋体"/>
          <w:b/>
          <w:bCs/>
          <w:sz w:val="22"/>
          <w:szCs w:val="22"/>
          <w:lang w:val="en-US" w:eastAsia="zh-CN"/>
        </w:rPr>
        <w:t>Case 1: A set of RRM requirements for HD-FDD on VSAT types 2,3,5,6 with electronic steered antenna.</w:t>
      </w:r>
    </w:p>
    <w:p>
      <w:pPr>
        <w:numPr>
          <w:ilvl w:val="-1"/>
          <w:numId w:val="0"/>
        </w:numPr>
        <w:jc w:val="both"/>
        <w:rPr>
          <w:rFonts w:hint="default" w:eastAsia="宋体"/>
          <w:b/>
          <w:bCs/>
          <w:sz w:val="22"/>
          <w:szCs w:val="22"/>
          <w:lang w:val="en-US" w:eastAsia="zh-CN"/>
        </w:rPr>
      </w:pPr>
      <w:r>
        <w:rPr>
          <w:rFonts w:hint="eastAsia" w:eastAsia="宋体"/>
          <w:b/>
          <w:bCs/>
          <w:sz w:val="22"/>
          <w:szCs w:val="22"/>
          <w:lang w:val="en-US" w:eastAsia="zh-CN"/>
        </w:rPr>
        <w:t>[Case 2: RRM requirements for HD-FDD mobile VSAT featuring a small electronical steered antenna, communicating with both GSO and LEO.]</w:t>
      </w:r>
    </w:p>
    <w:p>
      <w:pPr>
        <w:numPr>
          <w:ilvl w:val="-1"/>
          <w:numId w:val="0"/>
        </w:numPr>
        <w:jc w:val="both"/>
        <w:rPr>
          <w:rFonts w:hint="eastAsia" w:eastAsia="宋体"/>
          <w:b/>
          <w:bCs/>
          <w:sz w:val="22"/>
          <w:szCs w:val="22"/>
          <w:lang w:val="en-US" w:eastAsia="zh-CN"/>
        </w:rPr>
      </w:pPr>
      <w:r>
        <w:rPr>
          <w:rFonts w:hint="eastAsia" w:eastAsia="宋体"/>
          <w:b/>
          <w:bCs/>
          <w:sz w:val="22"/>
          <w:szCs w:val="22"/>
          <w:lang w:val="en-US" w:eastAsia="zh-CN"/>
        </w:rPr>
        <w:t>[Case 3: RRM requirements for HD-FDD mobile VSAT featuring a small electronical steered antenna, communicating with LEO only.]</w:t>
      </w:r>
    </w:p>
    <w:p>
      <w:pPr>
        <w:numPr>
          <w:ilvl w:val="-1"/>
          <w:numId w:val="0"/>
        </w:numPr>
        <w:jc w:val="both"/>
        <w:rPr>
          <w:rFonts w:hint="default" w:eastAsia="宋体"/>
          <w:b/>
          <w:bCs/>
          <w:sz w:val="22"/>
          <w:szCs w:val="22"/>
          <w:lang w:val="en-US" w:eastAsia="zh-CN"/>
        </w:rPr>
      </w:pPr>
      <w:r>
        <w:rPr>
          <w:rFonts w:hint="eastAsia" w:eastAsia="宋体"/>
          <w:b/>
          <w:bCs/>
          <w:sz w:val="22"/>
          <w:szCs w:val="22"/>
          <w:lang w:val="en-US" w:eastAsia="zh-CN"/>
        </w:rPr>
        <w:t>Proposal 4: The discussion on RRM requirements shall await the outcomes in RF discussion regarding the new VSAT type with small antenna.</w:t>
      </w:r>
    </w:p>
    <w:p>
      <w:pPr>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5: The following core requirements shall be considered for HD-FDD on VSAT types 2,3,5,6 in NTN Ku band scenario with FR1 numerology:</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0"/>
              </w:numPr>
              <w:suppressLineNumbers w:val="0"/>
              <w:spacing w:before="0" w:beforeAutospacing="0" w:afterAutospacing="0"/>
              <w:ind w:left="0" w:right="0"/>
              <w:jc w:val="both"/>
              <w:rPr>
                <w:rFonts w:hint="eastAsia" w:eastAsia="宋体"/>
                <w:b/>
                <w:bCs/>
                <w:sz w:val="22"/>
                <w:szCs w:val="22"/>
                <w:lang w:val="en-US" w:eastAsia="zh-CN"/>
              </w:rPr>
            </w:pPr>
            <w:r>
              <w:rPr>
                <w:rFonts w:hint="eastAsia" w:eastAsia="宋体"/>
                <w:b/>
                <w:bCs/>
                <w:sz w:val="22"/>
                <w:szCs w:val="22"/>
                <w:lang w:val="en-US" w:eastAsia="zh-CN"/>
              </w:rPr>
              <w:t>1. Paging reception requirements in RRC_IDLE/ RRC_INACTIVE state</w:t>
            </w:r>
          </w:p>
          <w:p>
            <w:pPr>
              <w:keepNext w:val="0"/>
              <w:keepLines w:val="0"/>
              <w:widowControl/>
              <w:numPr>
                <w:ilvl w:val="-1"/>
                <w:numId w:val="0"/>
              </w:numPr>
              <w:suppressLineNumbers w:val="0"/>
              <w:spacing w:before="0" w:beforeAutospacing="0" w:afterAutospacing="0"/>
              <w:ind w:left="0" w:right="0"/>
              <w:jc w:val="both"/>
              <w:rPr>
                <w:rFonts w:hint="eastAsia" w:eastAsia="宋体"/>
                <w:b/>
                <w:bCs/>
                <w:sz w:val="22"/>
                <w:szCs w:val="22"/>
                <w:lang w:val="en-US" w:eastAsia="zh-CN"/>
              </w:rPr>
            </w:pPr>
            <w:r>
              <w:rPr>
                <w:rFonts w:hint="eastAsia" w:eastAsia="宋体"/>
                <w:b/>
                <w:bCs/>
                <w:sz w:val="22"/>
                <w:szCs w:val="22"/>
                <w:lang w:val="en-US" w:eastAsia="zh-CN"/>
              </w:rPr>
              <w:t>2. Handover interruption time</w:t>
            </w:r>
          </w:p>
          <w:p>
            <w:pPr>
              <w:keepNext w:val="0"/>
              <w:keepLines w:val="0"/>
              <w:widowControl/>
              <w:numPr>
                <w:ilvl w:val="-1"/>
                <w:numId w:val="0"/>
              </w:numPr>
              <w:suppressLineNumbers w:val="0"/>
              <w:spacing w:before="0" w:beforeAutospacing="0" w:afterAutospacing="0"/>
              <w:ind w:left="0" w:right="0"/>
              <w:jc w:val="both"/>
              <w:rPr>
                <w:rFonts w:hint="eastAsia" w:eastAsia="宋体"/>
                <w:b/>
                <w:bCs/>
                <w:sz w:val="22"/>
                <w:szCs w:val="22"/>
                <w:lang w:val="en-US" w:eastAsia="zh-CN"/>
              </w:rPr>
            </w:pPr>
            <w:r>
              <w:rPr>
                <w:rFonts w:hint="eastAsia" w:eastAsia="宋体"/>
                <w:b/>
                <w:bCs/>
                <w:sz w:val="22"/>
                <w:szCs w:val="22"/>
                <w:lang w:val="en-US" w:eastAsia="zh-CN"/>
              </w:rPr>
              <w:t>3. Random access</w:t>
            </w:r>
          </w:p>
          <w:p>
            <w:pPr>
              <w:keepNext w:val="0"/>
              <w:keepLines w:val="0"/>
              <w:widowControl/>
              <w:numPr>
                <w:ilvl w:val="-1"/>
                <w:numId w:val="0"/>
              </w:numPr>
              <w:suppressLineNumbers w:val="0"/>
              <w:spacing w:before="0" w:beforeAutospacing="0" w:afterAutospacing="0"/>
              <w:ind w:left="0" w:right="0"/>
              <w:jc w:val="both"/>
              <w:rPr>
                <w:rFonts w:hint="eastAsia" w:eastAsia="宋体"/>
                <w:b/>
                <w:bCs/>
                <w:sz w:val="22"/>
                <w:szCs w:val="22"/>
                <w:lang w:val="en-US" w:eastAsia="zh-CN"/>
              </w:rPr>
            </w:pPr>
            <w:r>
              <w:rPr>
                <w:rFonts w:hint="eastAsia" w:eastAsia="宋体"/>
                <w:b/>
                <w:bCs/>
                <w:sz w:val="22"/>
                <w:szCs w:val="22"/>
                <w:lang w:val="en-US" w:eastAsia="zh-CN"/>
              </w:rPr>
              <w:t>4. SA: RRC Connection Release with Redirection</w:t>
            </w:r>
          </w:p>
          <w:p>
            <w:pPr>
              <w:keepNext w:val="0"/>
              <w:keepLines w:val="0"/>
              <w:widowControl/>
              <w:numPr>
                <w:ilvl w:val="-1"/>
                <w:numId w:val="0"/>
              </w:numPr>
              <w:suppressLineNumbers w:val="0"/>
              <w:spacing w:before="0" w:beforeAutospacing="0" w:afterAutospacing="0"/>
              <w:ind w:left="0" w:right="0"/>
              <w:jc w:val="both"/>
              <w:rPr>
                <w:rFonts w:hint="eastAsia" w:eastAsia="宋体"/>
                <w:b/>
                <w:bCs/>
                <w:sz w:val="22"/>
                <w:szCs w:val="22"/>
                <w:lang w:val="en-US" w:eastAsia="zh-CN"/>
              </w:rPr>
            </w:pPr>
            <w:r>
              <w:rPr>
                <w:rFonts w:hint="eastAsia" w:eastAsia="宋体"/>
                <w:b/>
                <w:bCs/>
                <w:sz w:val="22"/>
                <w:szCs w:val="22"/>
                <w:lang w:val="en-US" w:eastAsia="zh-CN"/>
              </w:rPr>
              <w:t>5. Minimum requirement for L1 indication for RLM and LR</w:t>
            </w:r>
          </w:p>
          <w:p>
            <w:pPr>
              <w:keepNext w:val="0"/>
              <w:keepLines w:val="0"/>
              <w:widowControl/>
              <w:numPr>
                <w:ilvl w:val="-1"/>
                <w:numId w:val="0"/>
              </w:numPr>
              <w:suppressLineNumbers w:val="0"/>
              <w:spacing w:before="0" w:beforeAutospacing="0" w:afterAutospacing="0"/>
              <w:ind w:left="0" w:right="0"/>
              <w:jc w:val="both"/>
              <w:rPr>
                <w:rFonts w:hint="eastAsia" w:eastAsia="宋体"/>
                <w:b/>
                <w:bCs/>
                <w:sz w:val="22"/>
                <w:szCs w:val="22"/>
                <w:vertAlign w:val="baseline"/>
                <w:lang w:val="en-US" w:eastAsia="zh-CN"/>
              </w:rPr>
            </w:pPr>
            <w:r>
              <w:rPr>
                <w:rFonts w:hint="eastAsia" w:eastAsia="宋体"/>
                <w:b/>
                <w:bCs/>
                <w:sz w:val="22"/>
                <w:szCs w:val="22"/>
                <w:lang w:val="en-US" w:eastAsia="zh-CN"/>
              </w:rPr>
              <w:t>6. Scheduling availability of UE performing intra/inter measurements</w:t>
            </w:r>
          </w:p>
        </w:tc>
      </w:tr>
    </w:tbl>
    <w:p>
      <w:pPr>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6: The legacy paging reception requirements defined in RedCap HD-FDD in NTN scenario shall be reused for 2Rx and 1Rx in HD-FDD in NTN Ku band with FR1 numerology.</w:t>
      </w:r>
    </w:p>
    <w:p>
      <w:pPr>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7: The legacy random access requirements defined in RedCap HD-FDD in NTN scenario shall be reused for 2Rx and 1Rx in HD-FDD in NTN Ku band with FR1 numerology.</w:t>
      </w:r>
    </w:p>
    <w:p>
      <w:pPr>
        <w:numPr>
          <w:ilvl w:val="-1"/>
          <w:numId w:val="0"/>
        </w:numPr>
        <w:spacing w:beforeLines="50" w:after="0" w:afterLines="50"/>
        <w:jc w:val="both"/>
        <w:rPr>
          <w:rFonts w:hint="default" w:eastAsia="宋体"/>
          <w:b/>
          <w:bCs/>
          <w:sz w:val="22"/>
          <w:szCs w:val="22"/>
          <w:lang w:val="en-US" w:eastAsia="zh-CN"/>
        </w:rPr>
      </w:pPr>
      <w:r>
        <w:rPr>
          <w:rFonts w:hint="eastAsia" w:eastAsia="宋体"/>
          <w:b/>
          <w:bCs/>
          <w:sz w:val="22"/>
          <w:szCs w:val="22"/>
          <w:lang w:val="en-US" w:eastAsia="zh-CN"/>
        </w:rPr>
        <w:t>Proposal 8: The RRC connection release with redirection requirements defined in RedCap HD-FDD in NTN scenario shall be reused for 2Rx and 1Rx in HD-FDD in NTN Ku band with FR1 numerology.</w:t>
      </w:r>
    </w:p>
    <w:p>
      <w:pPr>
        <w:numPr>
          <w:ilvl w:val="-1"/>
          <w:numId w:val="0"/>
        </w:numPr>
        <w:spacing w:beforeLines="50" w:after="0" w:afterLines="50"/>
        <w:jc w:val="both"/>
        <w:rPr>
          <w:rFonts w:hint="default" w:eastAsia="宋体"/>
          <w:b/>
          <w:bCs/>
          <w:sz w:val="22"/>
          <w:szCs w:val="22"/>
          <w:lang w:val="en-US" w:eastAsia="zh-CN"/>
        </w:rPr>
      </w:pPr>
      <w:r>
        <w:rPr>
          <w:rFonts w:hint="eastAsia" w:eastAsia="宋体"/>
          <w:b/>
          <w:bCs/>
          <w:sz w:val="22"/>
          <w:szCs w:val="22"/>
          <w:vertAlign w:val="baseline"/>
          <w:lang w:val="en-US" w:eastAsia="zh-CN"/>
        </w:rPr>
        <w:t xml:space="preserve">Proposal 9: </w:t>
      </w:r>
      <w:r>
        <w:rPr>
          <w:rFonts w:hint="default" w:eastAsia="宋体"/>
          <w:b/>
          <w:bCs/>
          <w:sz w:val="22"/>
          <w:szCs w:val="22"/>
          <w:lang w:val="en-US" w:eastAsia="zh-CN"/>
        </w:rPr>
        <w:t>For RACH-based HO</w:t>
      </w:r>
      <w:r>
        <w:rPr>
          <w:rFonts w:hint="eastAsia" w:eastAsia="宋体"/>
          <w:b/>
          <w:bCs/>
          <w:sz w:val="22"/>
          <w:szCs w:val="22"/>
          <w:lang w:val="en-US" w:eastAsia="zh-CN"/>
        </w:rPr>
        <w:t xml:space="preserve"> and </w:t>
      </w:r>
      <w:r>
        <w:rPr>
          <w:rFonts w:hint="default" w:eastAsia="宋体"/>
          <w:b/>
          <w:bCs/>
          <w:sz w:val="22"/>
          <w:szCs w:val="22"/>
          <w:lang w:val="en-US" w:eastAsia="zh-CN"/>
        </w:rPr>
        <w:t>Satellite switching with re-synchronization, following applicability rules to adapt HD-FDD case should be added:</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-SSB is available at the UE once every SMTC period during Tsearch</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IU</w:t>
      </w:r>
    </w:p>
    <w:p>
      <w:pPr>
        <w:numPr>
          <w:ilvl w:val="-1"/>
          <w:numId w:val="0"/>
        </w:numPr>
        <w:spacing w:beforeLines="50" w:after="0" w:afterLines="50"/>
        <w:jc w:val="both"/>
        <w:rPr>
          <w:rFonts w:hint="default" w:eastAsia="宋体"/>
          <w:b/>
          <w:bCs/>
          <w:sz w:val="22"/>
          <w:szCs w:val="22"/>
          <w:lang w:val="en-US" w:eastAsia="zh-CN"/>
        </w:rPr>
      </w:pPr>
      <w:r>
        <w:rPr>
          <w:rFonts w:hint="default" w:eastAsia="宋体"/>
          <w:b/>
          <w:bCs/>
          <w:sz w:val="22"/>
          <w:szCs w:val="22"/>
          <w:lang w:val="en-US" w:eastAsia="zh-CN"/>
        </w:rPr>
        <w:t>For Time/location-based CHO with L3 measurement, following applicability rules to adapt HD-FDD case should be added:</w:t>
      </w:r>
    </w:p>
    <w:p>
      <w:pPr>
        <w:numPr>
          <w:ilvl w:val="1"/>
          <w:numId w:val="0"/>
        </w:numPr>
        <w:spacing w:beforeLines="50" w:after="0" w:afterLines="50"/>
        <w:ind w:leftChars="100"/>
        <w:jc w:val="both"/>
        <w:rPr>
          <w:rFonts w:hint="default" w:eastAsia="宋体"/>
          <w:b/>
          <w:bCs/>
          <w:sz w:val="22"/>
          <w:szCs w:val="22"/>
          <w:lang w:val="en-US" w:eastAsia="zh-CN"/>
        </w:rPr>
      </w:pP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w:t>
      </w:r>
    </w:p>
    <w:p>
      <w:pPr>
        <w:numPr>
          <w:ilvl w:val="1"/>
          <w:numId w:val="0"/>
        </w:numPr>
        <w:spacing w:beforeLines="50" w:after="0" w:afterLines="50"/>
        <w:ind w:leftChars="100"/>
        <w:jc w:val="both"/>
        <w:rPr>
          <w:rFonts w:hint="default" w:eastAsia="宋体"/>
          <w:sz w:val="22"/>
          <w:szCs w:val="22"/>
          <w:vertAlign w:val="baseline"/>
          <w:lang w:val="en-US" w:eastAsia="zh-CN"/>
        </w:rPr>
      </w:pPr>
      <w:r>
        <w:rPr>
          <w:rFonts w:hint="eastAsia" w:eastAsia="宋体"/>
          <w:b/>
          <w:bCs/>
          <w:sz w:val="22"/>
          <w:szCs w:val="22"/>
          <w:lang w:val="en-US" w:eastAsia="zh-CN"/>
        </w:rPr>
        <w:t>-</w:t>
      </w:r>
      <w:r>
        <w:rPr>
          <w:rFonts w:hint="default" w:eastAsia="宋体"/>
          <w:b/>
          <w:bCs/>
          <w:sz w:val="22"/>
          <w:szCs w:val="22"/>
          <w:lang w:val="en-US" w:eastAsia="zh-CN"/>
        </w:rPr>
        <w:t>One SSB is available during T</w:t>
      </w:r>
      <w:r>
        <w:rPr>
          <w:rFonts w:hint="default" w:eastAsia="宋体"/>
          <w:b/>
          <w:bCs/>
          <w:sz w:val="22"/>
          <w:szCs w:val="22"/>
          <w:vertAlign w:val="subscript"/>
          <w:lang w:val="en-US" w:eastAsia="zh-CN"/>
        </w:rPr>
        <w:t>IU</w:t>
      </w:r>
    </w:p>
    <w:p>
      <w:pPr>
        <w:pStyle w:val="77"/>
        <w:numPr>
          <w:ilvl w:val="0"/>
          <w:numId w:val="0"/>
        </w:numPr>
        <w:ind w:left="360" w:hanging="360"/>
        <w:rPr>
          <w:lang w:val="en-US"/>
        </w:rPr>
      </w:pPr>
      <w:r>
        <w:rPr>
          <w:lang w:val="en-US"/>
        </w:rPr>
        <w:t>References</w:t>
      </w:r>
    </w:p>
    <w:p>
      <w:pPr>
        <w:numPr>
          <w:ilvl w:val="0"/>
          <w:numId w:val="8"/>
        </w:numPr>
        <w:rPr>
          <w:lang w:val="en-US" w:eastAsia="zh-CN"/>
        </w:rPr>
      </w:pPr>
      <w:bookmarkStart w:id="2" w:name="_Ref114500673"/>
      <w:bookmarkEnd w:id="2"/>
      <w:r>
        <w:t>RP-2</w:t>
      </w:r>
      <w:r>
        <w:rPr>
          <w:rFonts w:hint="eastAsia" w:eastAsia="宋体"/>
          <w:lang w:val="en-US" w:eastAsia="zh-CN"/>
        </w:rPr>
        <w:t>52958</w:t>
      </w:r>
      <w:r>
        <w:rPr>
          <w:rFonts w:hint="eastAsia"/>
          <w:lang w:eastAsia="zh-CN"/>
        </w:rPr>
        <w:t>,</w:t>
      </w:r>
      <w:r>
        <w:rPr>
          <w:lang w:eastAsia="zh-CN"/>
        </w:rPr>
        <w:t xml:space="preserve"> </w:t>
      </w:r>
      <w:r>
        <w:rPr>
          <w:rFonts w:hint="eastAsia"/>
          <w:lang w:eastAsia="zh-CN"/>
        </w:rPr>
        <w:t xml:space="preserve">WID: </w:t>
      </w:r>
      <w:r>
        <w:rPr>
          <w:rFonts w:hint="eastAsia"/>
          <w:lang w:val="en-US" w:eastAsia="zh-CN"/>
        </w:rPr>
        <w:t>New WID on Enhanced requirements for NR NTN and IoT NTN Phase 2.</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v4.2.0">
    <w:altName w:val="Segoe Print"/>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0CAC62"/>
    <w:multiLevelType w:val="multilevel"/>
    <w:tmpl w:val="D10CAC62"/>
    <w:lvl w:ilvl="0" w:tentative="0">
      <w:start w:val="1"/>
      <w:numFmt w:val="bullet"/>
      <w:lvlText w:val=""/>
      <w:lvlJc w:val="left"/>
      <w:pPr>
        <w:ind w:left="1200" w:hanging="480"/>
      </w:pPr>
      <w:rPr>
        <w:rFonts w:hint="default" w:ascii="Symbol" w:hAnsi="Symbol" w:cs="Symbol"/>
      </w:rPr>
    </w:lvl>
    <w:lvl w:ilvl="1" w:tentative="0">
      <w:start w:val="1"/>
      <w:numFmt w:val="bullet"/>
      <w:lvlText w:val=""/>
      <w:lvlJc w:val="left"/>
      <w:pPr>
        <w:ind w:left="1680" w:hanging="480"/>
      </w:pPr>
      <w:rPr>
        <w:rFonts w:hint="default" w:ascii="Wingdings" w:hAnsi="Wingdings" w:cs="Wingdings"/>
      </w:rPr>
    </w:lvl>
    <w:lvl w:ilvl="2" w:tentative="0">
      <w:start w:val="1"/>
      <w:numFmt w:val="bullet"/>
      <w:lvlText w:val=""/>
      <w:lvlJc w:val="left"/>
      <w:pPr>
        <w:ind w:left="2160" w:hanging="480"/>
      </w:pPr>
      <w:rPr>
        <w:rFonts w:hint="default" w:ascii="Wingdings" w:hAnsi="Wingdings" w:cs="Wingdings"/>
      </w:rPr>
    </w:lvl>
    <w:lvl w:ilvl="3" w:tentative="0">
      <w:start w:val="1"/>
      <w:numFmt w:val="bullet"/>
      <w:lvlText w:val=""/>
      <w:lvlJc w:val="left"/>
      <w:pPr>
        <w:ind w:left="2640" w:hanging="480"/>
      </w:pPr>
      <w:rPr>
        <w:rFonts w:hint="default" w:ascii="Wingdings" w:hAnsi="Wingdings" w:cs="Wingdings"/>
      </w:rPr>
    </w:lvl>
    <w:lvl w:ilvl="4" w:tentative="0">
      <w:start w:val="1"/>
      <w:numFmt w:val="bullet"/>
      <w:lvlText w:val=""/>
      <w:lvlJc w:val="left"/>
      <w:pPr>
        <w:ind w:left="3120" w:hanging="480"/>
      </w:pPr>
      <w:rPr>
        <w:rFonts w:hint="default" w:ascii="Wingdings" w:hAnsi="Wingdings" w:cs="Wingdings"/>
      </w:rPr>
    </w:lvl>
    <w:lvl w:ilvl="5" w:tentative="0">
      <w:start w:val="1"/>
      <w:numFmt w:val="bullet"/>
      <w:lvlText w:val=""/>
      <w:lvlJc w:val="left"/>
      <w:pPr>
        <w:ind w:left="3600" w:hanging="480"/>
      </w:pPr>
      <w:rPr>
        <w:rFonts w:hint="default" w:ascii="Wingdings" w:hAnsi="Wingdings" w:cs="Wingdings"/>
      </w:rPr>
    </w:lvl>
    <w:lvl w:ilvl="6" w:tentative="0">
      <w:start w:val="1"/>
      <w:numFmt w:val="bullet"/>
      <w:lvlText w:val=""/>
      <w:lvlJc w:val="left"/>
      <w:pPr>
        <w:ind w:left="4080" w:hanging="480"/>
      </w:pPr>
      <w:rPr>
        <w:rFonts w:hint="default" w:ascii="Wingdings" w:hAnsi="Wingdings" w:cs="Wingdings"/>
      </w:rPr>
    </w:lvl>
    <w:lvl w:ilvl="7" w:tentative="0">
      <w:start w:val="1"/>
      <w:numFmt w:val="bullet"/>
      <w:lvlText w:val=""/>
      <w:lvlJc w:val="left"/>
      <w:pPr>
        <w:ind w:left="4560" w:hanging="480"/>
      </w:pPr>
      <w:rPr>
        <w:rFonts w:hint="default" w:ascii="Wingdings" w:hAnsi="Wingdings" w:cs="Wingdings"/>
      </w:rPr>
    </w:lvl>
    <w:lvl w:ilvl="8" w:tentative="0">
      <w:start w:val="1"/>
      <w:numFmt w:val="bullet"/>
      <w:lvlText w:val=""/>
      <w:lvlJc w:val="left"/>
      <w:pPr>
        <w:ind w:left="5040" w:hanging="480"/>
      </w:pPr>
      <w:rPr>
        <w:rFonts w:hint="default" w:ascii="Wingdings" w:hAnsi="Wingdings" w:cs="Wingdings"/>
      </w:rPr>
    </w:lvl>
  </w:abstractNum>
  <w:abstractNum w:abstractNumId="1">
    <w:nsid w:val="D6E562C9"/>
    <w:multiLevelType w:val="singleLevel"/>
    <w:tmpl w:val="D6E562C9"/>
    <w:lvl w:ilvl="0" w:tentative="0">
      <w:start w:val="1"/>
      <w:numFmt w:val="decimal"/>
      <w:suff w:val="space"/>
      <w:lvlText w:val="%1."/>
      <w:lvlJc w:val="left"/>
    </w:lvl>
  </w:abstractNum>
  <w:abstractNum w:abstractNumId="2">
    <w:nsid w:val="2CF95228"/>
    <w:multiLevelType w:val="multilevel"/>
    <w:tmpl w:val="2CF95228"/>
    <w:lvl w:ilvl="0" w:tentative="0">
      <w:start w:val="1"/>
      <w:numFmt w:val="bullet"/>
      <w:lvlText w:val="o"/>
      <w:lvlJc w:val="left"/>
      <w:pPr>
        <w:ind w:left="1200" w:hanging="480"/>
      </w:pPr>
      <w:rPr>
        <w:rFonts w:ascii="Courier New" w:hAnsi="Courier New" w:cs="Courier New"/>
      </w:rPr>
    </w:lvl>
    <w:lvl w:ilvl="1" w:tentative="0">
      <w:start w:val="1"/>
      <w:numFmt w:val="bullet"/>
      <w:lvlText w:val=""/>
      <w:lvlJc w:val="left"/>
      <w:pPr>
        <w:ind w:left="1680" w:hanging="480"/>
      </w:pPr>
      <w:rPr>
        <w:rFonts w:hint="default" w:ascii="Wingdings" w:hAnsi="Wingdings" w:cs="Wingdings"/>
      </w:rPr>
    </w:lvl>
    <w:lvl w:ilvl="2" w:tentative="0">
      <w:start w:val="1"/>
      <w:numFmt w:val="bullet"/>
      <w:lvlText w:val="-"/>
      <w:lvlJc w:val="left"/>
      <w:pPr>
        <w:ind w:left="2160" w:hanging="480"/>
      </w:pPr>
      <w:rPr>
        <w:rFonts w:hint="default" w:ascii="Times New Roman" w:hAnsi="Times New Roman" w:cs="Times New Roman"/>
        <w:lang w:val="en-US"/>
      </w:rPr>
    </w:lvl>
    <w:lvl w:ilvl="3" w:tentative="0">
      <w:start w:val="1"/>
      <w:numFmt w:val="bullet"/>
      <w:lvlText w:val=""/>
      <w:lvlJc w:val="left"/>
      <w:pPr>
        <w:ind w:left="2640" w:hanging="480"/>
      </w:pPr>
      <w:rPr>
        <w:rFonts w:hint="default" w:ascii="Wingdings" w:hAnsi="Wingdings" w:cs="Wingdings"/>
      </w:rPr>
    </w:lvl>
    <w:lvl w:ilvl="4" w:tentative="0">
      <w:start w:val="1"/>
      <w:numFmt w:val="bullet"/>
      <w:lvlText w:val=""/>
      <w:lvlJc w:val="left"/>
      <w:pPr>
        <w:ind w:left="3120" w:hanging="480"/>
      </w:pPr>
      <w:rPr>
        <w:rFonts w:hint="default" w:ascii="Wingdings" w:hAnsi="Wingdings" w:cs="Wingdings"/>
      </w:rPr>
    </w:lvl>
    <w:lvl w:ilvl="5" w:tentative="0">
      <w:start w:val="1"/>
      <w:numFmt w:val="bullet"/>
      <w:lvlText w:val=""/>
      <w:lvlJc w:val="left"/>
      <w:pPr>
        <w:ind w:left="3600" w:hanging="480"/>
      </w:pPr>
      <w:rPr>
        <w:rFonts w:hint="default" w:ascii="Wingdings" w:hAnsi="Wingdings" w:cs="Wingdings"/>
      </w:rPr>
    </w:lvl>
    <w:lvl w:ilvl="6" w:tentative="0">
      <w:start w:val="1"/>
      <w:numFmt w:val="bullet"/>
      <w:lvlText w:val=""/>
      <w:lvlJc w:val="left"/>
      <w:pPr>
        <w:ind w:left="4080" w:hanging="480"/>
      </w:pPr>
      <w:rPr>
        <w:rFonts w:hint="default" w:ascii="Wingdings" w:hAnsi="Wingdings" w:cs="Wingdings"/>
      </w:rPr>
    </w:lvl>
    <w:lvl w:ilvl="7" w:tentative="0">
      <w:start w:val="1"/>
      <w:numFmt w:val="bullet"/>
      <w:lvlText w:val=""/>
      <w:lvlJc w:val="left"/>
      <w:pPr>
        <w:ind w:left="4560" w:hanging="480"/>
      </w:pPr>
      <w:rPr>
        <w:rFonts w:hint="default" w:ascii="Wingdings" w:hAnsi="Wingdings" w:cs="Wingdings"/>
      </w:rPr>
    </w:lvl>
    <w:lvl w:ilvl="8" w:tentative="0">
      <w:start w:val="1"/>
      <w:numFmt w:val="bullet"/>
      <w:lvlText w:val=""/>
      <w:lvlJc w:val="left"/>
      <w:pPr>
        <w:ind w:left="5040" w:hanging="480"/>
      </w:pPr>
      <w:rPr>
        <w:rFonts w:hint="default" w:ascii="Wingdings" w:hAnsi="Wingdings" w:cs="Wingdings"/>
      </w:rPr>
    </w:lvl>
  </w:abstractNum>
  <w:abstractNum w:abstractNumId="3">
    <w:nsid w:val="2F096323"/>
    <w:multiLevelType w:val="multilevel"/>
    <w:tmpl w:val="2F096323"/>
    <w:lvl w:ilvl="0" w:tentative="0">
      <w:start w:val="1"/>
      <w:numFmt w:val="bullet"/>
      <w:lvlText w:val=""/>
      <w:lvlJc w:val="left"/>
      <w:pPr>
        <w:ind w:left="720" w:hanging="360"/>
      </w:pPr>
      <w:rPr>
        <w:rFonts w:ascii="Symbol" w:hAnsi="Symbol" w:cs="Symbol"/>
        <w:lang w:val="en-US"/>
      </w:rPr>
    </w:lvl>
    <w:lvl w:ilvl="1" w:tentative="0">
      <w:start w:val="1"/>
      <w:numFmt w:val="bullet"/>
      <w:lvlText w:val=""/>
      <w:lvlJc w:val="left"/>
      <w:pPr>
        <w:ind w:left="1440" w:hanging="360"/>
      </w:pPr>
      <w:rPr>
        <w:rFonts w:hint="default" w:ascii="Symbol" w:hAnsi="Symbol" w:cs="Symbol"/>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Wingdings" w:hAnsi="Wingdings" w:cs="Wingdings"/>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5">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6FF9DC81"/>
    <w:multiLevelType w:val="singleLevel"/>
    <w:tmpl w:val="6FF9DC81"/>
    <w:lvl w:ilvl="0" w:tentative="0">
      <w:start w:val="1"/>
      <w:numFmt w:val="decimal"/>
      <w:suff w:val="space"/>
      <w:lvlText w:val="[%1]"/>
      <w:lvlJc w:val="left"/>
    </w:lvl>
  </w:abstractNum>
  <w:abstractNum w:abstractNumId="7">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C47C3"/>
    <w:rsid w:val="000D58AB"/>
    <w:rsid w:val="0011507D"/>
    <w:rsid w:val="00125F5F"/>
    <w:rsid w:val="00133525"/>
    <w:rsid w:val="00134965"/>
    <w:rsid w:val="00146E09"/>
    <w:rsid w:val="00161D11"/>
    <w:rsid w:val="00167FF6"/>
    <w:rsid w:val="00183B9E"/>
    <w:rsid w:val="001A1328"/>
    <w:rsid w:val="001A4C42"/>
    <w:rsid w:val="001A7420"/>
    <w:rsid w:val="001B214E"/>
    <w:rsid w:val="001B6637"/>
    <w:rsid w:val="001C21C3"/>
    <w:rsid w:val="001D02C2"/>
    <w:rsid w:val="001E3EEB"/>
    <w:rsid w:val="001F0C1D"/>
    <w:rsid w:val="001F1132"/>
    <w:rsid w:val="001F168B"/>
    <w:rsid w:val="002047B8"/>
    <w:rsid w:val="0021140F"/>
    <w:rsid w:val="00212ECC"/>
    <w:rsid w:val="002171EE"/>
    <w:rsid w:val="002347A2"/>
    <w:rsid w:val="0026729B"/>
    <w:rsid w:val="002675F0"/>
    <w:rsid w:val="00274F36"/>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92F34"/>
    <w:rsid w:val="003A71A1"/>
    <w:rsid w:val="003C3971"/>
    <w:rsid w:val="003D429A"/>
    <w:rsid w:val="004108F3"/>
    <w:rsid w:val="00411E9C"/>
    <w:rsid w:val="004148C8"/>
    <w:rsid w:val="00415A92"/>
    <w:rsid w:val="00423334"/>
    <w:rsid w:val="004248BA"/>
    <w:rsid w:val="004265D5"/>
    <w:rsid w:val="004345EC"/>
    <w:rsid w:val="00442C1F"/>
    <w:rsid w:val="0044364B"/>
    <w:rsid w:val="00454360"/>
    <w:rsid w:val="00455F06"/>
    <w:rsid w:val="00465515"/>
    <w:rsid w:val="004929E3"/>
    <w:rsid w:val="00494119"/>
    <w:rsid w:val="004A3133"/>
    <w:rsid w:val="004A5EEB"/>
    <w:rsid w:val="004A7139"/>
    <w:rsid w:val="004B1CC7"/>
    <w:rsid w:val="004B2A74"/>
    <w:rsid w:val="004C61CE"/>
    <w:rsid w:val="004D099F"/>
    <w:rsid w:val="004D3578"/>
    <w:rsid w:val="004E213A"/>
    <w:rsid w:val="004E2D72"/>
    <w:rsid w:val="004F098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D2E01"/>
    <w:rsid w:val="005D7526"/>
    <w:rsid w:val="005E4BB2"/>
    <w:rsid w:val="00602AEA"/>
    <w:rsid w:val="00614FDF"/>
    <w:rsid w:val="00625473"/>
    <w:rsid w:val="006317FE"/>
    <w:rsid w:val="00631B7B"/>
    <w:rsid w:val="0063543D"/>
    <w:rsid w:val="0063585B"/>
    <w:rsid w:val="00647114"/>
    <w:rsid w:val="00663517"/>
    <w:rsid w:val="00695191"/>
    <w:rsid w:val="006A323F"/>
    <w:rsid w:val="006A6F17"/>
    <w:rsid w:val="006B30D0"/>
    <w:rsid w:val="006C1584"/>
    <w:rsid w:val="006C3D95"/>
    <w:rsid w:val="006E5C86"/>
    <w:rsid w:val="006E7071"/>
    <w:rsid w:val="006F61D7"/>
    <w:rsid w:val="00701116"/>
    <w:rsid w:val="00713C44"/>
    <w:rsid w:val="00734A5B"/>
    <w:rsid w:val="0074026F"/>
    <w:rsid w:val="007429F6"/>
    <w:rsid w:val="00743C79"/>
    <w:rsid w:val="00744E76"/>
    <w:rsid w:val="00761FC7"/>
    <w:rsid w:val="00771165"/>
    <w:rsid w:val="00774DA4"/>
    <w:rsid w:val="00781F0F"/>
    <w:rsid w:val="00791EC5"/>
    <w:rsid w:val="007928CB"/>
    <w:rsid w:val="007A7AA8"/>
    <w:rsid w:val="007B600E"/>
    <w:rsid w:val="007D5031"/>
    <w:rsid w:val="007F0F4A"/>
    <w:rsid w:val="008028A4"/>
    <w:rsid w:val="00827C6D"/>
    <w:rsid w:val="00830747"/>
    <w:rsid w:val="00835BDD"/>
    <w:rsid w:val="0083684A"/>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3023"/>
    <w:rsid w:val="0098113E"/>
    <w:rsid w:val="00983685"/>
    <w:rsid w:val="00985F99"/>
    <w:rsid w:val="009879FD"/>
    <w:rsid w:val="009A3179"/>
    <w:rsid w:val="009B011C"/>
    <w:rsid w:val="009B50F6"/>
    <w:rsid w:val="009C3E5A"/>
    <w:rsid w:val="009F37B7"/>
    <w:rsid w:val="00A07626"/>
    <w:rsid w:val="00A10F02"/>
    <w:rsid w:val="00A164B4"/>
    <w:rsid w:val="00A23193"/>
    <w:rsid w:val="00A244F7"/>
    <w:rsid w:val="00A26956"/>
    <w:rsid w:val="00A27486"/>
    <w:rsid w:val="00A53724"/>
    <w:rsid w:val="00A56066"/>
    <w:rsid w:val="00A6691C"/>
    <w:rsid w:val="00A73129"/>
    <w:rsid w:val="00A82346"/>
    <w:rsid w:val="00A82AAA"/>
    <w:rsid w:val="00A92BA1"/>
    <w:rsid w:val="00A95C70"/>
    <w:rsid w:val="00A962A2"/>
    <w:rsid w:val="00AC3612"/>
    <w:rsid w:val="00AC6BC6"/>
    <w:rsid w:val="00AD1CB4"/>
    <w:rsid w:val="00AD6FA4"/>
    <w:rsid w:val="00AE65E2"/>
    <w:rsid w:val="00AF356F"/>
    <w:rsid w:val="00AF7F27"/>
    <w:rsid w:val="00B102AB"/>
    <w:rsid w:val="00B15449"/>
    <w:rsid w:val="00B20B26"/>
    <w:rsid w:val="00B55938"/>
    <w:rsid w:val="00B66345"/>
    <w:rsid w:val="00B66DD7"/>
    <w:rsid w:val="00B67352"/>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D12A57"/>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A7A03"/>
    <w:rsid w:val="00DB1818"/>
    <w:rsid w:val="00DB3085"/>
    <w:rsid w:val="00DB4D16"/>
    <w:rsid w:val="00DC309B"/>
    <w:rsid w:val="00DC4DA2"/>
    <w:rsid w:val="00DD09DD"/>
    <w:rsid w:val="00DD4C17"/>
    <w:rsid w:val="00DD6CF8"/>
    <w:rsid w:val="00DD74A5"/>
    <w:rsid w:val="00DE013F"/>
    <w:rsid w:val="00DF0B1E"/>
    <w:rsid w:val="00DF2B1F"/>
    <w:rsid w:val="00DF62CD"/>
    <w:rsid w:val="00E0405E"/>
    <w:rsid w:val="00E16509"/>
    <w:rsid w:val="00E443F9"/>
    <w:rsid w:val="00E4458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22150"/>
    <w:rsid w:val="00F22EC7"/>
    <w:rsid w:val="00F267D9"/>
    <w:rsid w:val="00F325C8"/>
    <w:rsid w:val="00F364F1"/>
    <w:rsid w:val="00F51ED0"/>
    <w:rsid w:val="00F54FD6"/>
    <w:rsid w:val="00F653B8"/>
    <w:rsid w:val="00F669DA"/>
    <w:rsid w:val="00F76708"/>
    <w:rsid w:val="00F80895"/>
    <w:rsid w:val="00F9008D"/>
    <w:rsid w:val="00F93E9C"/>
    <w:rsid w:val="00FA1025"/>
    <w:rsid w:val="00FA1266"/>
    <w:rsid w:val="00FA4E78"/>
    <w:rsid w:val="00FB3752"/>
    <w:rsid w:val="00FB7892"/>
    <w:rsid w:val="00FC1192"/>
    <w:rsid w:val="011629BA"/>
    <w:rsid w:val="01295F0D"/>
    <w:rsid w:val="01410DC2"/>
    <w:rsid w:val="01511039"/>
    <w:rsid w:val="01536085"/>
    <w:rsid w:val="0158163D"/>
    <w:rsid w:val="01590644"/>
    <w:rsid w:val="015E5540"/>
    <w:rsid w:val="01622683"/>
    <w:rsid w:val="01652E48"/>
    <w:rsid w:val="018F1743"/>
    <w:rsid w:val="018F25C8"/>
    <w:rsid w:val="01906A5B"/>
    <w:rsid w:val="01907C39"/>
    <w:rsid w:val="01A050D6"/>
    <w:rsid w:val="01BF1FED"/>
    <w:rsid w:val="01BF37C7"/>
    <w:rsid w:val="01CB4B95"/>
    <w:rsid w:val="01D1338A"/>
    <w:rsid w:val="01D31F25"/>
    <w:rsid w:val="01E70C97"/>
    <w:rsid w:val="01EA15CF"/>
    <w:rsid w:val="020172F7"/>
    <w:rsid w:val="020B0ECC"/>
    <w:rsid w:val="0227513D"/>
    <w:rsid w:val="023A64A7"/>
    <w:rsid w:val="02402E7C"/>
    <w:rsid w:val="024205C1"/>
    <w:rsid w:val="02505886"/>
    <w:rsid w:val="02667EA7"/>
    <w:rsid w:val="02730900"/>
    <w:rsid w:val="027F2CA3"/>
    <w:rsid w:val="029011A2"/>
    <w:rsid w:val="029119C5"/>
    <w:rsid w:val="02921645"/>
    <w:rsid w:val="029C2FAD"/>
    <w:rsid w:val="02A03627"/>
    <w:rsid w:val="02A602E6"/>
    <w:rsid w:val="02AE5D6F"/>
    <w:rsid w:val="02BB37DF"/>
    <w:rsid w:val="02BD4751"/>
    <w:rsid w:val="02DB4554"/>
    <w:rsid w:val="02EC4357"/>
    <w:rsid w:val="02EE768C"/>
    <w:rsid w:val="02FA1082"/>
    <w:rsid w:val="031778E0"/>
    <w:rsid w:val="0327096F"/>
    <w:rsid w:val="032A315A"/>
    <w:rsid w:val="03481CC2"/>
    <w:rsid w:val="034E163D"/>
    <w:rsid w:val="034F527C"/>
    <w:rsid w:val="035E7A94"/>
    <w:rsid w:val="037A1871"/>
    <w:rsid w:val="038E7FF3"/>
    <w:rsid w:val="03981C19"/>
    <w:rsid w:val="03983AC0"/>
    <w:rsid w:val="03A1038B"/>
    <w:rsid w:val="03B3498A"/>
    <w:rsid w:val="03BA3762"/>
    <w:rsid w:val="03BD58AF"/>
    <w:rsid w:val="03BF3D9F"/>
    <w:rsid w:val="03C33CF4"/>
    <w:rsid w:val="03C80AD2"/>
    <w:rsid w:val="03C95263"/>
    <w:rsid w:val="03D31FB0"/>
    <w:rsid w:val="03EF3B00"/>
    <w:rsid w:val="03F0584F"/>
    <w:rsid w:val="03F27EC0"/>
    <w:rsid w:val="03FB5627"/>
    <w:rsid w:val="03FE411B"/>
    <w:rsid w:val="04076F95"/>
    <w:rsid w:val="040E43A3"/>
    <w:rsid w:val="041C7AF3"/>
    <w:rsid w:val="04242812"/>
    <w:rsid w:val="04383CC9"/>
    <w:rsid w:val="04421BA4"/>
    <w:rsid w:val="04455C06"/>
    <w:rsid w:val="044B12E0"/>
    <w:rsid w:val="045E041F"/>
    <w:rsid w:val="045E69C5"/>
    <w:rsid w:val="046301A2"/>
    <w:rsid w:val="046571DF"/>
    <w:rsid w:val="046D095B"/>
    <w:rsid w:val="04727A0B"/>
    <w:rsid w:val="04732FB8"/>
    <w:rsid w:val="04871DE8"/>
    <w:rsid w:val="048F6485"/>
    <w:rsid w:val="04A12403"/>
    <w:rsid w:val="04A45BAD"/>
    <w:rsid w:val="04A815F7"/>
    <w:rsid w:val="04A96583"/>
    <w:rsid w:val="04AD06A4"/>
    <w:rsid w:val="04BD1E3A"/>
    <w:rsid w:val="04CC624B"/>
    <w:rsid w:val="04DA6B4D"/>
    <w:rsid w:val="04EC5C54"/>
    <w:rsid w:val="04EF7AAD"/>
    <w:rsid w:val="04F0022B"/>
    <w:rsid w:val="050C7718"/>
    <w:rsid w:val="05214F03"/>
    <w:rsid w:val="05386908"/>
    <w:rsid w:val="053F6A98"/>
    <w:rsid w:val="055213B0"/>
    <w:rsid w:val="0555772A"/>
    <w:rsid w:val="055E02FB"/>
    <w:rsid w:val="055E4EBB"/>
    <w:rsid w:val="056A3BE2"/>
    <w:rsid w:val="057E42D0"/>
    <w:rsid w:val="058840C4"/>
    <w:rsid w:val="05AE2916"/>
    <w:rsid w:val="05B105BF"/>
    <w:rsid w:val="05B1379B"/>
    <w:rsid w:val="05C6466C"/>
    <w:rsid w:val="05CA02F3"/>
    <w:rsid w:val="05D83453"/>
    <w:rsid w:val="05DB67C3"/>
    <w:rsid w:val="05DE172A"/>
    <w:rsid w:val="05E23036"/>
    <w:rsid w:val="05E84F40"/>
    <w:rsid w:val="05F02736"/>
    <w:rsid w:val="05F24812"/>
    <w:rsid w:val="05FC3F93"/>
    <w:rsid w:val="06026AB1"/>
    <w:rsid w:val="060A6960"/>
    <w:rsid w:val="060D0D66"/>
    <w:rsid w:val="0622111A"/>
    <w:rsid w:val="062C2061"/>
    <w:rsid w:val="06304C93"/>
    <w:rsid w:val="06311BAC"/>
    <w:rsid w:val="064674D8"/>
    <w:rsid w:val="065345F9"/>
    <w:rsid w:val="06660473"/>
    <w:rsid w:val="067C67DB"/>
    <w:rsid w:val="068158A4"/>
    <w:rsid w:val="06895B05"/>
    <w:rsid w:val="068A15DB"/>
    <w:rsid w:val="068E6EF2"/>
    <w:rsid w:val="069071A1"/>
    <w:rsid w:val="06910540"/>
    <w:rsid w:val="06916ADD"/>
    <w:rsid w:val="0695635D"/>
    <w:rsid w:val="06CA4E47"/>
    <w:rsid w:val="06D870D9"/>
    <w:rsid w:val="06E645CC"/>
    <w:rsid w:val="07007517"/>
    <w:rsid w:val="07073FA3"/>
    <w:rsid w:val="07095017"/>
    <w:rsid w:val="07171EC2"/>
    <w:rsid w:val="0726771F"/>
    <w:rsid w:val="072B7F76"/>
    <w:rsid w:val="072D67AD"/>
    <w:rsid w:val="072E4FBA"/>
    <w:rsid w:val="072F7FC6"/>
    <w:rsid w:val="0732584E"/>
    <w:rsid w:val="07367B89"/>
    <w:rsid w:val="07390858"/>
    <w:rsid w:val="073F724E"/>
    <w:rsid w:val="07514512"/>
    <w:rsid w:val="075A7EF6"/>
    <w:rsid w:val="076202A2"/>
    <w:rsid w:val="07653481"/>
    <w:rsid w:val="07666F25"/>
    <w:rsid w:val="076A2A73"/>
    <w:rsid w:val="076F7D7E"/>
    <w:rsid w:val="077820A7"/>
    <w:rsid w:val="07AA7EA9"/>
    <w:rsid w:val="07AE506C"/>
    <w:rsid w:val="07C22AAD"/>
    <w:rsid w:val="07C3764D"/>
    <w:rsid w:val="07D3662C"/>
    <w:rsid w:val="07E268EA"/>
    <w:rsid w:val="07F66AC5"/>
    <w:rsid w:val="08231A9D"/>
    <w:rsid w:val="082A0972"/>
    <w:rsid w:val="08336294"/>
    <w:rsid w:val="0833764C"/>
    <w:rsid w:val="08380F8C"/>
    <w:rsid w:val="084677D5"/>
    <w:rsid w:val="0848005E"/>
    <w:rsid w:val="084B1A9E"/>
    <w:rsid w:val="084C657D"/>
    <w:rsid w:val="084D12F0"/>
    <w:rsid w:val="084F7150"/>
    <w:rsid w:val="086F3665"/>
    <w:rsid w:val="087B6B61"/>
    <w:rsid w:val="087E40F9"/>
    <w:rsid w:val="08916AA8"/>
    <w:rsid w:val="089F664F"/>
    <w:rsid w:val="08A203F3"/>
    <w:rsid w:val="08AF00C1"/>
    <w:rsid w:val="08B013D3"/>
    <w:rsid w:val="08B531C0"/>
    <w:rsid w:val="08BB1078"/>
    <w:rsid w:val="08BD1F16"/>
    <w:rsid w:val="08D53034"/>
    <w:rsid w:val="08DA28B3"/>
    <w:rsid w:val="08DD2BEF"/>
    <w:rsid w:val="08E8202A"/>
    <w:rsid w:val="08EE7481"/>
    <w:rsid w:val="08F445A7"/>
    <w:rsid w:val="08F536BA"/>
    <w:rsid w:val="08FF0187"/>
    <w:rsid w:val="0903652D"/>
    <w:rsid w:val="0903773F"/>
    <w:rsid w:val="090556C6"/>
    <w:rsid w:val="09097FE0"/>
    <w:rsid w:val="09104BF5"/>
    <w:rsid w:val="09104DCD"/>
    <w:rsid w:val="09176C6D"/>
    <w:rsid w:val="092060A3"/>
    <w:rsid w:val="09336C26"/>
    <w:rsid w:val="094C40B4"/>
    <w:rsid w:val="094E3C0B"/>
    <w:rsid w:val="095216D9"/>
    <w:rsid w:val="0959573C"/>
    <w:rsid w:val="095E38C5"/>
    <w:rsid w:val="095F4CFB"/>
    <w:rsid w:val="09606948"/>
    <w:rsid w:val="096C2283"/>
    <w:rsid w:val="096E0D4F"/>
    <w:rsid w:val="09736AE0"/>
    <w:rsid w:val="097F70D9"/>
    <w:rsid w:val="098A59EA"/>
    <w:rsid w:val="098F25F4"/>
    <w:rsid w:val="099173BB"/>
    <w:rsid w:val="099377E9"/>
    <w:rsid w:val="09A028E1"/>
    <w:rsid w:val="09A542A7"/>
    <w:rsid w:val="09E30E5D"/>
    <w:rsid w:val="09E92511"/>
    <w:rsid w:val="09FE7278"/>
    <w:rsid w:val="0A134329"/>
    <w:rsid w:val="0A143BE1"/>
    <w:rsid w:val="0A286DFB"/>
    <w:rsid w:val="0A433A17"/>
    <w:rsid w:val="0A5164D1"/>
    <w:rsid w:val="0A537B69"/>
    <w:rsid w:val="0A66421F"/>
    <w:rsid w:val="0A6C43DE"/>
    <w:rsid w:val="0A9318B7"/>
    <w:rsid w:val="0AB64743"/>
    <w:rsid w:val="0ABC02E8"/>
    <w:rsid w:val="0AC16484"/>
    <w:rsid w:val="0ACB2015"/>
    <w:rsid w:val="0AD20D5E"/>
    <w:rsid w:val="0AD555AC"/>
    <w:rsid w:val="0AED24FC"/>
    <w:rsid w:val="0AF93041"/>
    <w:rsid w:val="0AFF2EBF"/>
    <w:rsid w:val="0B0F4A80"/>
    <w:rsid w:val="0B106A85"/>
    <w:rsid w:val="0B1B1997"/>
    <w:rsid w:val="0B24532C"/>
    <w:rsid w:val="0B3F6621"/>
    <w:rsid w:val="0B4D08B6"/>
    <w:rsid w:val="0B4D2A88"/>
    <w:rsid w:val="0B5275D3"/>
    <w:rsid w:val="0B527B25"/>
    <w:rsid w:val="0B5E0983"/>
    <w:rsid w:val="0B67300E"/>
    <w:rsid w:val="0B6A4840"/>
    <w:rsid w:val="0B707256"/>
    <w:rsid w:val="0B7129F9"/>
    <w:rsid w:val="0B744B6D"/>
    <w:rsid w:val="0B7838CA"/>
    <w:rsid w:val="0B7E60C9"/>
    <w:rsid w:val="0B8730CC"/>
    <w:rsid w:val="0B917A10"/>
    <w:rsid w:val="0B927AF3"/>
    <w:rsid w:val="0B994E16"/>
    <w:rsid w:val="0BA069F6"/>
    <w:rsid w:val="0BA17AF5"/>
    <w:rsid w:val="0BB6397D"/>
    <w:rsid w:val="0BB64746"/>
    <w:rsid w:val="0BB80875"/>
    <w:rsid w:val="0BE05B3D"/>
    <w:rsid w:val="0BEF4F2C"/>
    <w:rsid w:val="0BF03462"/>
    <w:rsid w:val="0BF56721"/>
    <w:rsid w:val="0BFE233D"/>
    <w:rsid w:val="0C033979"/>
    <w:rsid w:val="0C065F88"/>
    <w:rsid w:val="0C165A64"/>
    <w:rsid w:val="0C1A3B45"/>
    <w:rsid w:val="0C1B40EA"/>
    <w:rsid w:val="0C34437F"/>
    <w:rsid w:val="0C372177"/>
    <w:rsid w:val="0C4363BF"/>
    <w:rsid w:val="0C485EB3"/>
    <w:rsid w:val="0C5161F8"/>
    <w:rsid w:val="0C52360D"/>
    <w:rsid w:val="0C5919D1"/>
    <w:rsid w:val="0C5A4961"/>
    <w:rsid w:val="0C717078"/>
    <w:rsid w:val="0C7C1976"/>
    <w:rsid w:val="0C7F638D"/>
    <w:rsid w:val="0C84355F"/>
    <w:rsid w:val="0C853374"/>
    <w:rsid w:val="0C89627C"/>
    <w:rsid w:val="0C8A08C2"/>
    <w:rsid w:val="0CA556FA"/>
    <w:rsid w:val="0CAA3B0C"/>
    <w:rsid w:val="0CAC6DE2"/>
    <w:rsid w:val="0CBA5E3E"/>
    <w:rsid w:val="0CC5327E"/>
    <w:rsid w:val="0CC82BF8"/>
    <w:rsid w:val="0CCB3B11"/>
    <w:rsid w:val="0CD42BD6"/>
    <w:rsid w:val="0CDE55BC"/>
    <w:rsid w:val="0CDF3914"/>
    <w:rsid w:val="0CEA2CF7"/>
    <w:rsid w:val="0CFA5129"/>
    <w:rsid w:val="0CFF59E2"/>
    <w:rsid w:val="0D035130"/>
    <w:rsid w:val="0D23336E"/>
    <w:rsid w:val="0D284B82"/>
    <w:rsid w:val="0D2A42A8"/>
    <w:rsid w:val="0D343FE9"/>
    <w:rsid w:val="0D3A5239"/>
    <w:rsid w:val="0D3A7039"/>
    <w:rsid w:val="0D4356A8"/>
    <w:rsid w:val="0D482414"/>
    <w:rsid w:val="0D501A6D"/>
    <w:rsid w:val="0D636B53"/>
    <w:rsid w:val="0D7E2680"/>
    <w:rsid w:val="0D8735F9"/>
    <w:rsid w:val="0D8972A3"/>
    <w:rsid w:val="0D8C5235"/>
    <w:rsid w:val="0D94436C"/>
    <w:rsid w:val="0D980C13"/>
    <w:rsid w:val="0DA05490"/>
    <w:rsid w:val="0DB13C44"/>
    <w:rsid w:val="0DB40989"/>
    <w:rsid w:val="0DB607B8"/>
    <w:rsid w:val="0DC22600"/>
    <w:rsid w:val="0DC51AC4"/>
    <w:rsid w:val="0DC63EF2"/>
    <w:rsid w:val="0DD75C5E"/>
    <w:rsid w:val="0DE9579A"/>
    <w:rsid w:val="0DFF4B13"/>
    <w:rsid w:val="0E072991"/>
    <w:rsid w:val="0E093416"/>
    <w:rsid w:val="0E2D4DCF"/>
    <w:rsid w:val="0E310944"/>
    <w:rsid w:val="0E402695"/>
    <w:rsid w:val="0E537A16"/>
    <w:rsid w:val="0E673CAF"/>
    <w:rsid w:val="0E6B4543"/>
    <w:rsid w:val="0E6F2E1A"/>
    <w:rsid w:val="0E777792"/>
    <w:rsid w:val="0E797961"/>
    <w:rsid w:val="0E7B0F71"/>
    <w:rsid w:val="0E7B1FCA"/>
    <w:rsid w:val="0E880E39"/>
    <w:rsid w:val="0E9D025B"/>
    <w:rsid w:val="0EA3277B"/>
    <w:rsid w:val="0EA8225F"/>
    <w:rsid w:val="0EAA24D5"/>
    <w:rsid w:val="0EAB2800"/>
    <w:rsid w:val="0EB12E2A"/>
    <w:rsid w:val="0ED01837"/>
    <w:rsid w:val="0ED33A29"/>
    <w:rsid w:val="0EF36922"/>
    <w:rsid w:val="0EF848CF"/>
    <w:rsid w:val="0EF97174"/>
    <w:rsid w:val="0F021563"/>
    <w:rsid w:val="0F0F3D45"/>
    <w:rsid w:val="0F101E08"/>
    <w:rsid w:val="0F180250"/>
    <w:rsid w:val="0F2550AA"/>
    <w:rsid w:val="0F255367"/>
    <w:rsid w:val="0F266A1B"/>
    <w:rsid w:val="0F2B146F"/>
    <w:rsid w:val="0F2F36F8"/>
    <w:rsid w:val="0F364A84"/>
    <w:rsid w:val="0F3A116B"/>
    <w:rsid w:val="0F4C6463"/>
    <w:rsid w:val="0F511411"/>
    <w:rsid w:val="0F623D06"/>
    <w:rsid w:val="0F703346"/>
    <w:rsid w:val="0F7045F6"/>
    <w:rsid w:val="0F7D6388"/>
    <w:rsid w:val="0F80004E"/>
    <w:rsid w:val="0F871EAB"/>
    <w:rsid w:val="0F9F1528"/>
    <w:rsid w:val="0FA6689D"/>
    <w:rsid w:val="0FCE1A0C"/>
    <w:rsid w:val="0FDF1FAE"/>
    <w:rsid w:val="0FDF5A14"/>
    <w:rsid w:val="1008703A"/>
    <w:rsid w:val="100F744C"/>
    <w:rsid w:val="10126FBC"/>
    <w:rsid w:val="101A497B"/>
    <w:rsid w:val="102925AB"/>
    <w:rsid w:val="103809FF"/>
    <w:rsid w:val="103F53B9"/>
    <w:rsid w:val="104D1467"/>
    <w:rsid w:val="10655CF3"/>
    <w:rsid w:val="10764104"/>
    <w:rsid w:val="108230A5"/>
    <w:rsid w:val="10854519"/>
    <w:rsid w:val="10895A07"/>
    <w:rsid w:val="108C64EF"/>
    <w:rsid w:val="10925EE1"/>
    <w:rsid w:val="1096068D"/>
    <w:rsid w:val="109B5053"/>
    <w:rsid w:val="10A774A5"/>
    <w:rsid w:val="10B951CF"/>
    <w:rsid w:val="10BA53FD"/>
    <w:rsid w:val="10BB3068"/>
    <w:rsid w:val="10C23AFA"/>
    <w:rsid w:val="10CA24C8"/>
    <w:rsid w:val="10D254AD"/>
    <w:rsid w:val="10D82C05"/>
    <w:rsid w:val="10D9440E"/>
    <w:rsid w:val="10DF078E"/>
    <w:rsid w:val="10FF2114"/>
    <w:rsid w:val="110B7786"/>
    <w:rsid w:val="110E3EB6"/>
    <w:rsid w:val="110E4F41"/>
    <w:rsid w:val="11131D94"/>
    <w:rsid w:val="111676F8"/>
    <w:rsid w:val="111778A8"/>
    <w:rsid w:val="111E4B32"/>
    <w:rsid w:val="1124277B"/>
    <w:rsid w:val="11387C3E"/>
    <w:rsid w:val="113D59D7"/>
    <w:rsid w:val="11421E5E"/>
    <w:rsid w:val="114C276E"/>
    <w:rsid w:val="114C73CD"/>
    <w:rsid w:val="114E2D76"/>
    <w:rsid w:val="115031A6"/>
    <w:rsid w:val="115958E8"/>
    <w:rsid w:val="11597885"/>
    <w:rsid w:val="11617971"/>
    <w:rsid w:val="11622F64"/>
    <w:rsid w:val="116C0AA4"/>
    <w:rsid w:val="116F4939"/>
    <w:rsid w:val="11846297"/>
    <w:rsid w:val="118660F9"/>
    <w:rsid w:val="11941792"/>
    <w:rsid w:val="11954FC8"/>
    <w:rsid w:val="119B169F"/>
    <w:rsid w:val="119C664F"/>
    <w:rsid w:val="11AD4D58"/>
    <w:rsid w:val="11B209BB"/>
    <w:rsid w:val="11B67206"/>
    <w:rsid w:val="11BA4661"/>
    <w:rsid w:val="11BA6A1A"/>
    <w:rsid w:val="11E3621C"/>
    <w:rsid w:val="11E411C4"/>
    <w:rsid w:val="11E64356"/>
    <w:rsid w:val="11EE75FC"/>
    <w:rsid w:val="11F45ACC"/>
    <w:rsid w:val="11FA2349"/>
    <w:rsid w:val="11FD69BF"/>
    <w:rsid w:val="12044AB3"/>
    <w:rsid w:val="12072EB6"/>
    <w:rsid w:val="120D4440"/>
    <w:rsid w:val="120E0A30"/>
    <w:rsid w:val="120E4E60"/>
    <w:rsid w:val="12124AB5"/>
    <w:rsid w:val="121836A1"/>
    <w:rsid w:val="122A5477"/>
    <w:rsid w:val="12305F01"/>
    <w:rsid w:val="12342A01"/>
    <w:rsid w:val="12381464"/>
    <w:rsid w:val="12533BE9"/>
    <w:rsid w:val="12561EE3"/>
    <w:rsid w:val="125B1CEE"/>
    <w:rsid w:val="126548EE"/>
    <w:rsid w:val="1279795D"/>
    <w:rsid w:val="12817181"/>
    <w:rsid w:val="12913A90"/>
    <w:rsid w:val="129E267E"/>
    <w:rsid w:val="129E41E5"/>
    <w:rsid w:val="12AA4BE9"/>
    <w:rsid w:val="12AD464A"/>
    <w:rsid w:val="12C003F7"/>
    <w:rsid w:val="12C7679B"/>
    <w:rsid w:val="12CB658F"/>
    <w:rsid w:val="12CC34CB"/>
    <w:rsid w:val="12D04177"/>
    <w:rsid w:val="12DD774D"/>
    <w:rsid w:val="12E20B88"/>
    <w:rsid w:val="12E85A12"/>
    <w:rsid w:val="12EB04FE"/>
    <w:rsid w:val="12FD3C17"/>
    <w:rsid w:val="13012566"/>
    <w:rsid w:val="13026866"/>
    <w:rsid w:val="130D494D"/>
    <w:rsid w:val="131F3842"/>
    <w:rsid w:val="133E4EC4"/>
    <w:rsid w:val="134620E4"/>
    <w:rsid w:val="13502DEE"/>
    <w:rsid w:val="136404F3"/>
    <w:rsid w:val="137256CA"/>
    <w:rsid w:val="137E2663"/>
    <w:rsid w:val="1387162D"/>
    <w:rsid w:val="13872125"/>
    <w:rsid w:val="13A3756F"/>
    <w:rsid w:val="13AD48CA"/>
    <w:rsid w:val="13B61E8E"/>
    <w:rsid w:val="13BD2572"/>
    <w:rsid w:val="13BE1FBB"/>
    <w:rsid w:val="13C23A1B"/>
    <w:rsid w:val="13C76244"/>
    <w:rsid w:val="13CF28FB"/>
    <w:rsid w:val="13DA7C15"/>
    <w:rsid w:val="13EA5E5F"/>
    <w:rsid w:val="13FA0609"/>
    <w:rsid w:val="13FF0D0B"/>
    <w:rsid w:val="14107AE9"/>
    <w:rsid w:val="14175E0A"/>
    <w:rsid w:val="141A54F6"/>
    <w:rsid w:val="141F1BA5"/>
    <w:rsid w:val="142A2204"/>
    <w:rsid w:val="143E5D02"/>
    <w:rsid w:val="14446EDD"/>
    <w:rsid w:val="144D5A3C"/>
    <w:rsid w:val="146B26BB"/>
    <w:rsid w:val="146B39B7"/>
    <w:rsid w:val="1472255F"/>
    <w:rsid w:val="14782396"/>
    <w:rsid w:val="148942E3"/>
    <w:rsid w:val="148B031E"/>
    <w:rsid w:val="14A20D3D"/>
    <w:rsid w:val="14AB12B5"/>
    <w:rsid w:val="14AC25B0"/>
    <w:rsid w:val="14AE0BED"/>
    <w:rsid w:val="14AF303C"/>
    <w:rsid w:val="14BE55AD"/>
    <w:rsid w:val="14E00FC5"/>
    <w:rsid w:val="14E21050"/>
    <w:rsid w:val="14E52CFF"/>
    <w:rsid w:val="14E909DB"/>
    <w:rsid w:val="14EE2BDA"/>
    <w:rsid w:val="1502113A"/>
    <w:rsid w:val="15084F99"/>
    <w:rsid w:val="150D2EFA"/>
    <w:rsid w:val="151308D4"/>
    <w:rsid w:val="151E3433"/>
    <w:rsid w:val="15233122"/>
    <w:rsid w:val="15250257"/>
    <w:rsid w:val="15250840"/>
    <w:rsid w:val="15281376"/>
    <w:rsid w:val="1534197E"/>
    <w:rsid w:val="1538725F"/>
    <w:rsid w:val="15422545"/>
    <w:rsid w:val="155778C6"/>
    <w:rsid w:val="156508EF"/>
    <w:rsid w:val="15693006"/>
    <w:rsid w:val="156A5AB1"/>
    <w:rsid w:val="156F154F"/>
    <w:rsid w:val="15716A99"/>
    <w:rsid w:val="157177C3"/>
    <w:rsid w:val="1581047E"/>
    <w:rsid w:val="15890531"/>
    <w:rsid w:val="15895642"/>
    <w:rsid w:val="15A210AA"/>
    <w:rsid w:val="15A444EB"/>
    <w:rsid w:val="15AC224C"/>
    <w:rsid w:val="15B0540D"/>
    <w:rsid w:val="15B7532E"/>
    <w:rsid w:val="15C56F14"/>
    <w:rsid w:val="15C84147"/>
    <w:rsid w:val="15CA017F"/>
    <w:rsid w:val="15CF3257"/>
    <w:rsid w:val="15CF5F29"/>
    <w:rsid w:val="15D71AD5"/>
    <w:rsid w:val="15DC38C2"/>
    <w:rsid w:val="15F23B4A"/>
    <w:rsid w:val="15FA3003"/>
    <w:rsid w:val="15FC08F6"/>
    <w:rsid w:val="16197D5A"/>
    <w:rsid w:val="16204A74"/>
    <w:rsid w:val="162D1072"/>
    <w:rsid w:val="162D39D7"/>
    <w:rsid w:val="164442E3"/>
    <w:rsid w:val="1646133C"/>
    <w:rsid w:val="164E5D24"/>
    <w:rsid w:val="165931D9"/>
    <w:rsid w:val="16632B3C"/>
    <w:rsid w:val="16682D3E"/>
    <w:rsid w:val="166D1325"/>
    <w:rsid w:val="167046E9"/>
    <w:rsid w:val="167E382D"/>
    <w:rsid w:val="168143F4"/>
    <w:rsid w:val="16A5066B"/>
    <w:rsid w:val="16C974D4"/>
    <w:rsid w:val="16CC4D1F"/>
    <w:rsid w:val="16D1481D"/>
    <w:rsid w:val="16D43DC5"/>
    <w:rsid w:val="16DB7C16"/>
    <w:rsid w:val="16DC0535"/>
    <w:rsid w:val="16F63089"/>
    <w:rsid w:val="16F65238"/>
    <w:rsid w:val="16F83FBE"/>
    <w:rsid w:val="16F956D8"/>
    <w:rsid w:val="170716B6"/>
    <w:rsid w:val="17255D87"/>
    <w:rsid w:val="17315D5C"/>
    <w:rsid w:val="17474573"/>
    <w:rsid w:val="1748083E"/>
    <w:rsid w:val="17484F6E"/>
    <w:rsid w:val="174D24DD"/>
    <w:rsid w:val="17505641"/>
    <w:rsid w:val="17553F9F"/>
    <w:rsid w:val="175623CE"/>
    <w:rsid w:val="176538DA"/>
    <w:rsid w:val="178246D4"/>
    <w:rsid w:val="178A309D"/>
    <w:rsid w:val="17914610"/>
    <w:rsid w:val="1794775D"/>
    <w:rsid w:val="17A24A7D"/>
    <w:rsid w:val="17C376AD"/>
    <w:rsid w:val="17CB4905"/>
    <w:rsid w:val="17D01F3A"/>
    <w:rsid w:val="17DC7DAF"/>
    <w:rsid w:val="17DD1CB2"/>
    <w:rsid w:val="17DF40F7"/>
    <w:rsid w:val="180224D1"/>
    <w:rsid w:val="180E4FC5"/>
    <w:rsid w:val="18170B93"/>
    <w:rsid w:val="18171331"/>
    <w:rsid w:val="18243C58"/>
    <w:rsid w:val="182D696E"/>
    <w:rsid w:val="18376EC9"/>
    <w:rsid w:val="18396192"/>
    <w:rsid w:val="18466B2E"/>
    <w:rsid w:val="184A4BE3"/>
    <w:rsid w:val="185060EC"/>
    <w:rsid w:val="185A42FA"/>
    <w:rsid w:val="185F480A"/>
    <w:rsid w:val="186829A6"/>
    <w:rsid w:val="186F7ED1"/>
    <w:rsid w:val="18870C54"/>
    <w:rsid w:val="189D2207"/>
    <w:rsid w:val="189D4742"/>
    <w:rsid w:val="18A211F6"/>
    <w:rsid w:val="18A45C40"/>
    <w:rsid w:val="18B07A8C"/>
    <w:rsid w:val="18B41D16"/>
    <w:rsid w:val="18D57338"/>
    <w:rsid w:val="18D659D2"/>
    <w:rsid w:val="18D8035B"/>
    <w:rsid w:val="18D82C9E"/>
    <w:rsid w:val="18DA4B91"/>
    <w:rsid w:val="18E83469"/>
    <w:rsid w:val="18E96032"/>
    <w:rsid w:val="18ED162D"/>
    <w:rsid w:val="18EE62E8"/>
    <w:rsid w:val="18EF6677"/>
    <w:rsid w:val="18F62584"/>
    <w:rsid w:val="18F96461"/>
    <w:rsid w:val="1903629F"/>
    <w:rsid w:val="19116F8E"/>
    <w:rsid w:val="191F13C5"/>
    <w:rsid w:val="192344FC"/>
    <w:rsid w:val="19264669"/>
    <w:rsid w:val="192F5D97"/>
    <w:rsid w:val="19492209"/>
    <w:rsid w:val="19551A74"/>
    <w:rsid w:val="195F7D63"/>
    <w:rsid w:val="19624B24"/>
    <w:rsid w:val="197C2433"/>
    <w:rsid w:val="197D1062"/>
    <w:rsid w:val="19933139"/>
    <w:rsid w:val="19976C65"/>
    <w:rsid w:val="19A7610F"/>
    <w:rsid w:val="19AC4F46"/>
    <w:rsid w:val="19B81D23"/>
    <w:rsid w:val="19BB1243"/>
    <w:rsid w:val="19BB1467"/>
    <w:rsid w:val="19BE29BF"/>
    <w:rsid w:val="19D22AB0"/>
    <w:rsid w:val="19D25AEF"/>
    <w:rsid w:val="19D57461"/>
    <w:rsid w:val="19E70437"/>
    <w:rsid w:val="19E74602"/>
    <w:rsid w:val="19EE7D0B"/>
    <w:rsid w:val="19F8221D"/>
    <w:rsid w:val="19FB6BA4"/>
    <w:rsid w:val="19FF7B89"/>
    <w:rsid w:val="1A032E1D"/>
    <w:rsid w:val="1A077D86"/>
    <w:rsid w:val="1A085685"/>
    <w:rsid w:val="1A0F7176"/>
    <w:rsid w:val="1A191F3E"/>
    <w:rsid w:val="1A1F0393"/>
    <w:rsid w:val="1A2244B6"/>
    <w:rsid w:val="1A25452E"/>
    <w:rsid w:val="1A285C6E"/>
    <w:rsid w:val="1A3417B8"/>
    <w:rsid w:val="1A34568A"/>
    <w:rsid w:val="1A4B5CA1"/>
    <w:rsid w:val="1A5163D6"/>
    <w:rsid w:val="1A5204BD"/>
    <w:rsid w:val="1A54768F"/>
    <w:rsid w:val="1A5A669E"/>
    <w:rsid w:val="1A615557"/>
    <w:rsid w:val="1A796C32"/>
    <w:rsid w:val="1A7C7103"/>
    <w:rsid w:val="1AA35A80"/>
    <w:rsid w:val="1AAB563E"/>
    <w:rsid w:val="1AB36C5E"/>
    <w:rsid w:val="1AB9028C"/>
    <w:rsid w:val="1AC56317"/>
    <w:rsid w:val="1AD6319E"/>
    <w:rsid w:val="1AE952DE"/>
    <w:rsid w:val="1B1075FD"/>
    <w:rsid w:val="1B167885"/>
    <w:rsid w:val="1B4B651F"/>
    <w:rsid w:val="1B5D1B68"/>
    <w:rsid w:val="1B6848B0"/>
    <w:rsid w:val="1B777BC9"/>
    <w:rsid w:val="1B7D10D5"/>
    <w:rsid w:val="1B8D6B92"/>
    <w:rsid w:val="1B8F3C2A"/>
    <w:rsid w:val="1B936CD6"/>
    <w:rsid w:val="1B990279"/>
    <w:rsid w:val="1B9B4E1C"/>
    <w:rsid w:val="1B9C50E9"/>
    <w:rsid w:val="1BAA5FDD"/>
    <w:rsid w:val="1BAD4429"/>
    <w:rsid w:val="1BB80557"/>
    <w:rsid w:val="1BB9458C"/>
    <w:rsid w:val="1BBB45CD"/>
    <w:rsid w:val="1BBC1606"/>
    <w:rsid w:val="1BC564C2"/>
    <w:rsid w:val="1BCB2744"/>
    <w:rsid w:val="1BD24284"/>
    <w:rsid w:val="1BD91A80"/>
    <w:rsid w:val="1BE641ED"/>
    <w:rsid w:val="1BF14560"/>
    <w:rsid w:val="1BF24F3D"/>
    <w:rsid w:val="1C1D36F1"/>
    <w:rsid w:val="1C247D0B"/>
    <w:rsid w:val="1C291BAA"/>
    <w:rsid w:val="1C2A5B45"/>
    <w:rsid w:val="1C386892"/>
    <w:rsid w:val="1C4A05F8"/>
    <w:rsid w:val="1C4A2683"/>
    <w:rsid w:val="1C5D7BFA"/>
    <w:rsid w:val="1C5E6C62"/>
    <w:rsid w:val="1C5F292D"/>
    <w:rsid w:val="1C5F3B2B"/>
    <w:rsid w:val="1C5F5715"/>
    <w:rsid w:val="1C631E26"/>
    <w:rsid w:val="1C6F10B8"/>
    <w:rsid w:val="1C7530BF"/>
    <w:rsid w:val="1C767D58"/>
    <w:rsid w:val="1C961365"/>
    <w:rsid w:val="1C9E6316"/>
    <w:rsid w:val="1CA23F30"/>
    <w:rsid w:val="1CAB7398"/>
    <w:rsid w:val="1CBC5611"/>
    <w:rsid w:val="1CD22BC7"/>
    <w:rsid w:val="1CD22EF6"/>
    <w:rsid w:val="1CD7177C"/>
    <w:rsid w:val="1CDE68ED"/>
    <w:rsid w:val="1CE14471"/>
    <w:rsid w:val="1CE95E52"/>
    <w:rsid w:val="1CEF02A3"/>
    <w:rsid w:val="1CEF7D99"/>
    <w:rsid w:val="1CF005FD"/>
    <w:rsid w:val="1CF6531E"/>
    <w:rsid w:val="1CF73467"/>
    <w:rsid w:val="1D0A5C6D"/>
    <w:rsid w:val="1D0B195E"/>
    <w:rsid w:val="1D1E3E53"/>
    <w:rsid w:val="1D211429"/>
    <w:rsid w:val="1D22539B"/>
    <w:rsid w:val="1D244763"/>
    <w:rsid w:val="1D3570D5"/>
    <w:rsid w:val="1D3D4708"/>
    <w:rsid w:val="1D48400E"/>
    <w:rsid w:val="1D4E0EB2"/>
    <w:rsid w:val="1D5255A7"/>
    <w:rsid w:val="1D54652C"/>
    <w:rsid w:val="1D5A2F24"/>
    <w:rsid w:val="1D5C683A"/>
    <w:rsid w:val="1D693FA7"/>
    <w:rsid w:val="1D7A0BDC"/>
    <w:rsid w:val="1D7B406F"/>
    <w:rsid w:val="1D855C9C"/>
    <w:rsid w:val="1D8F4E65"/>
    <w:rsid w:val="1D953084"/>
    <w:rsid w:val="1D977656"/>
    <w:rsid w:val="1DB553DF"/>
    <w:rsid w:val="1DBF1882"/>
    <w:rsid w:val="1DC964EA"/>
    <w:rsid w:val="1DCE009D"/>
    <w:rsid w:val="1DDB7496"/>
    <w:rsid w:val="1DE366AE"/>
    <w:rsid w:val="1DE44254"/>
    <w:rsid w:val="1DE82342"/>
    <w:rsid w:val="1DF04BC7"/>
    <w:rsid w:val="1DF17BE1"/>
    <w:rsid w:val="1E3A10AF"/>
    <w:rsid w:val="1E3A3326"/>
    <w:rsid w:val="1E4719A3"/>
    <w:rsid w:val="1E5F1F97"/>
    <w:rsid w:val="1E6C5F4E"/>
    <w:rsid w:val="1E773774"/>
    <w:rsid w:val="1E841CFD"/>
    <w:rsid w:val="1E875401"/>
    <w:rsid w:val="1E976557"/>
    <w:rsid w:val="1EA1074C"/>
    <w:rsid w:val="1EA65561"/>
    <w:rsid w:val="1EAD4127"/>
    <w:rsid w:val="1EB70BD9"/>
    <w:rsid w:val="1EB8797A"/>
    <w:rsid w:val="1EB90933"/>
    <w:rsid w:val="1ECD4FF5"/>
    <w:rsid w:val="1EEC719E"/>
    <w:rsid w:val="1EF7018A"/>
    <w:rsid w:val="1EF76F5D"/>
    <w:rsid w:val="1EFB097E"/>
    <w:rsid w:val="1F0242AA"/>
    <w:rsid w:val="1F044236"/>
    <w:rsid w:val="1F1F2D3D"/>
    <w:rsid w:val="1F25251D"/>
    <w:rsid w:val="1F2B5438"/>
    <w:rsid w:val="1F2F41FD"/>
    <w:rsid w:val="1F332069"/>
    <w:rsid w:val="1F390590"/>
    <w:rsid w:val="1F3E5153"/>
    <w:rsid w:val="1F424A01"/>
    <w:rsid w:val="1F447919"/>
    <w:rsid w:val="1F484B9B"/>
    <w:rsid w:val="1F48770A"/>
    <w:rsid w:val="1F4C6748"/>
    <w:rsid w:val="1F543A73"/>
    <w:rsid w:val="1F562300"/>
    <w:rsid w:val="1F582479"/>
    <w:rsid w:val="1F595467"/>
    <w:rsid w:val="1F5B2F4F"/>
    <w:rsid w:val="1F5C06A1"/>
    <w:rsid w:val="1F666570"/>
    <w:rsid w:val="1FA85442"/>
    <w:rsid w:val="1FB80942"/>
    <w:rsid w:val="1FBB5482"/>
    <w:rsid w:val="1FC73DB2"/>
    <w:rsid w:val="1FDE52AF"/>
    <w:rsid w:val="2001262E"/>
    <w:rsid w:val="200D64BE"/>
    <w:rsid w:val="20153599"/>
    <w:rsid w:val="201A32E0"/>
    <w:rsid w:val="201B2789"/>
    <w:rsid w:val="201F4440"/>
    <w:rsid w:val="20256516"/>
    <w:rsid w:val="202F579D"/>
    <w:rsid w:val="204C44A6"/>
    <w:rsid w:val="20584BED"/>
    <w:rsid w:val="20916684"/>
    <w:rsid w:val="20A944F4"/>
    <w:rsid w:val="20D60AAE"/>
    <w:rsid w:val="20D84C43"/>
    <w:rsid w:val="20DE5B9D"/>
    <w:rsid w:val="20DF61AB"/>
    <w:rsid w:val="20F5066D"/>
    <w:rsid w:val="20F9606D"/>
    <w:rsid w:val="21061BA2"/>
    <w:rsid w:val="211B57FD"/>
    <w:rsid w:val="211B79D8"/>
    <w:rsid w:val="2121427E"/>
    <w:rsid w:val="21262CBA"/>
    <w:rsid w:val="212B1C97"/>
    <w:rsid w:val="212F35F6"/>
    <w:rsid w:val="21361FB5"/>
    <w:rsid w:val="214B3D89"/>
    <w:rsid w:val="21575426"/>
    <w:rsid w:val="215C1F77"/>
    <w:rsid w:val="216E0E33"/>
    <w:rsid w:val="217414EF"/>
    <w:rsid w:val="21750104"/>
    <w:rsid w:val="217554C8"/>
    <w:rsid w:val="2177769E"/>
    <w:rsid w:val="217E1DFE"/>
    <w:rsid w:val="21881496"/>
    <w:rsid w:val="219723DC"/>
    <w:rsid w:val="21B15C0A"/>
    <w:rsid w:val="21BA22E9"/>
    <w:rsid w:val="21C35D68"/>
    <w:rsid w:val="21D25FF2"/>
    <w:rsid w:val="21E056C0"/>
    <w:rsid w:val="21E2346F"/>
    <w:rsid w:val="21EF4908"/>
    <w:rsid w:val="21F70210"/>
    <w:rsid w:val="21FB6ACC"/>
    <w:rsid w:val="22105252"/>
    <w:rsid w:val="22322466"/>
    <w:rsid w:val="22325D48"/>
    <w:rsid w:val="22344A9E"/>
    <w:rsid w:val="223552C7"/>
    <w:rsid w:val="22363269"/>
    <w:rsid w:val="22367B67"/>
    <w:rsid w:val="223C2DAF"/>
    <w:rsid w:val="223E2651"/>
    <w:rsid w:val="224E2864"/>
    <w:rsid w:val="224E39C0"/>
    <w:rsid w:val="22597779"/>
    <w:rsid w:val="226575C4"/>
    <w:rsid w:val="22682C5C"/>
    <w:rsid w:val="226D3EEA"/>
    <w:rsid w:val="226E077B"/>
    <w:rsid w:val="227043ED"/>
    <w:rsid w:val="22923DE9"/>
    <w:rsid w:val="22973417"/>
    <w:rsid w:val="229D5794"/>
    <w:rsid w:val="22B83E1E"/>
    <w:rsid w:val="22BF3D00"/>
    <w:rsid w:val="22C10F34"/>
    <w:rsid w:val="22C1459E"/>
    <w:rsid w:val="22C16F92"/>
    <w:rsid w:val="22C17DB5"/>
    <w:rsid w:val="22C629AC"/>
    <w:rsid w:val="22CB01D1"/>
    <w:rsid w:val="22CE6ADD"/>
    <w:rsid w:val="22DD27AA"/>
    <w:rsid w:val="22E96F92"/>
    <w:rsid w:val="22F870EC"/>
    <w:rsid w:val="23032953"/>
    <w:rsid w:val="23060CEA"/>
    <w:rsid w:val="23085EFE"/>
    <w:rsid w:val="230D3451"/>
    <w:rsid w:val="230E5678"/>
    <w:rsid w:val="231074AE"/>
    <w:rsid w:val="23241271"/>
    <w:rsid w:val="23257653"/>
    <w:rsid w:val="23441FFA"/>
    <w:rsid w:val="234B3276"/>
    <w:rsid w:val="234D0079"/>
    <w:rsid w:val="23573ECC"/>
    <w:rsid w:val="23626B1C"/>
    <w:rsid w:val="236E03B0"/>
    <w:rsid w:val="23723533"/>
    <w:rsid w:val="23773623"/>
    <w:rsid w:val="2377693D"/>
    <w:rsid w:val="237D6817"/>
    <w:rsid w:val="238724DB"/>
    <w:rsid w:val="23904EBC"/>
    <w:rsid w:val="23921988"/>
    <w:rsid w:val="23996B76"/>
    <w:rsid w:val="239D0541"/>
    <w:rsid w:val="239F724D"/>
    <w:rsid w:val="23A43BC8"/>
    <w:rsid w:val="23AB1721"/>
    <w:rsid w:val="23B865C5"/>
    <w:rsid w:val="23D95FBD"/>
    <w:rsid w:val="23EF0BE1"/>
    <w:rsid w:val="23F30609"/>
    <w:rsid w:val="24002E5E"/>
    <w:rsid w:val="2401409C"/>
    <w:rsid w:val="24030096"/>
    <w:rsid w:val="24044127"/>
    <w:rsid w:val="240F46B6"/>
    <w:rsid w:val="24116F89"/>
    <w:rsid w:val="24145719"/>
    <w:rsid w:val="24175851"/>
    <w:rsid w:val="24435E0A"/>
    <w:rsid w:val="245734DF"/>
    <w:rsid w:val="245A6743"/>
    <w:rsid w:val="246658A8"/>
    <w:rsid w:val="2466751E"/>
    <w:rsid w:val="246A08B9"/>
    <w:rsid w:val="24754B15"/>
    <w:rsid w:val="247F64CC"/>
    <w:rsid w:val="248D420D"/>
    <w:rsid w:val="248F3041"/>
    <w:rsid w:val="24921B27"/>
    <w:rsid w:val="24A0121D"/>
    <w:rsid w:val="24B47257"/>
    <w:rsid w:val="24B97631"/>
    <w:rsid w:val="24BD5AA0"/>
    <w:rsid w:val="24C90419"/>
    <w:rsid w:val="24DC693F"/>
    <w:rsid w:val="24E32289"/>
    <w:rsid w:val="24E93158"/>
    <w:rsid w:val="24ED1C1E"/>
    <w:rsid w:val="24F0284D"/>
    <w:rsid w:val="24FB7D5F"/>
    <w:rsid w:val="250E20E4"/>
    <w:rsid w:val="250E67D7"/>
    <w:rsid w:val="25202C91"/>
    <w:rsid w:val="25212B83"/>
    <w:rsid w:val="252331A5"/>
    <w:rsid w:val="25266F92"/>
    <w:rsid w:val="252733A0"/>
    <w:rsid w:val="252C19DC"/>
    <w:rsid w:val="253C437F"/>
    <w:rsid w:val="25425A19"/>
    <w:rsid w:val="25433441"/>
    <w:rsid w:val="25490B3E"/>
    <w:rsid w:val="2557740C"/>
    <w:rsid w:val="255C215A"/>
    <w:rsid w:val="255C46D3"/>
    <w:rsid w:val="25614063"/>
    <w:rsid w:val="256F1A53"/>
    <w:rsid w:val="25744759"/>
    <w:rsid w:val="25776C46"/>
    <w:rsid w:val="257D5536"/>
    <w:rsid w:val="258B2F2B"/>
    <w:rsid w:val="258B31A0"/>
    <w:rsid w:val="25935964"/>
    <w:rsid w:val="25A14E4D"/>
    <w:rsid w:val="25A17F32"/>
    <w:rsid w:val="25AB0A2D"/>
    <w:rsid w:val="25AB3D1C"/>
    <w:rsid w:val="25AD7BE8"/>
    <w:rsid w:val="25B21B15"/>
    <w:rsid w:val="25B7376D"/>
    <w:rsid w:val="25C44057"/>
    <w:rsid w:val="25D90A1B"/>
    <w:rsid w:val="25E22192"/>
    <w:rsid w:val="25E70E85"/>
    <w:rsid w:val="25EC2007"/>
    <w:rsid w:val="25F332FF"/>
    <w:rsid w:val="25FE37D6"/>
    <w:rsid w:val="260C24B4"/>
    <w:rsid w:val="26202999"/>
    <w:rsid w:val="26242E36"/>
    <w:rsid w:val="26274BB6"/>
    <w:rsid w:val="263227F8"/>
    <w:rsid w:val="2634261F"/>
    <w:rsid w:val="26356536"/>
    <w:rsid w:val="26405E19"/>
    <w:rsid w:val="264542D6"/>
    <w:rsid w:val="26465658"/>
    <w:rsid w:val="264779F7"/>
    <w:rsid w:val="26552372"/>
    <w:rsid w:val="267A6D2E"/>
    <w:rsid w:val="267B3075"/>
    <w:rsid w:val="268B243A"/>
    <w:rsid w:val="268F66E5"/>
    <w:rsid w:val="269221D6"/>
    <w:rsid w:val="269730A2"/>
    <w:rsid w:val="269C627F"/>
    <w:rsid w:val="26A5686B"/>
    <w:rsid w:val="26AA20D3"/>
    <w:rsid w:val="26AB568F"/>
    <w:rsid w:val="26B43DCE"/>
    <w:rsid w:val="26C705B0"/>
    <w:rsid w:val="26D63BC5"/>
    <w:rsid w:val="26D933C3"/>
    <w:rsid w:val="26DD3B73"/>
    <w:rsid w:val="26E576C7"/>
    <w:rsid w:val="26E663D1"/>
    <w:rsid w:val="26F04260"/>
    <w:rsid w:val="26F81EB4"/>
    <w:rsid w:val="26FB2F1B"/>
    <w:rsid w:val="271D63E4"/>
    <w:rsid w:val="27233CC4"/>
    <w:rsid w:val="27310B9A"/>
    <w:rsid w:val="27322F4A"/>
    <w:rsid w:val="27370766"/>
    <w:rsid w:val="273970CB"/>
    <w:rsid w:val="273E1C11"/>
    <w:rsid w:val="273F7D71"/>
    <w:rsid w:val="274676FC"/>
    <w:rsid w:val="275265C3"/>
    <w:rsid w:val="27593810"/>
    <w:rsid w:val="275B2DEA"/>
    <w:rsid w:val="276B112C"/>
    <w:rsid w:val="27754A5C"/>
    <w:rsid w:val="27815619"/>
    <w:rsid w:val="27860F65"/>
    <w:rsid w:val="279E2679"/>
    <w:rsid w:val="279F554C"/>
    <w:rsid w:val="27B37783"/>
    <w:rsid w:val="27CB6AE3"/>
    <w:rsid w:val="27D2258D"/>
    <w:rsid w:val="27D65541"/>
    <w:rsid w:val="27E466F0"/>
    <w:rsid w:val="27EC5FCE"/>
    <w:rsid w:val="28046072"/>
    <w:rsid w:val="28136E4F"/>
    <w:rsid w:val="28174A56"/>
    <w:rsid w:val="281B09D9"/>
    <w:rsid w:val="28277E8C"/>
    <w:rsid w:val="282B0C73"/>
    <w:rsid w:val="283D2292"/>
    <w:rsid w:val="285343B6"/>
    <w:rsid w:val="28555B4C"/>
    <w:rsid w:val="285C775E"/>
    <w:rsid w:val="286651CF"/>
    <w:rsid w:val="28671C46"/>
    <w:rsid w:val="28817213"/>
    <w:rsid w:val="2885745E"/>
    <w:rsid w:val="28860A40"/>
    <w:rsid w:val="288B1F91"/>
    <w:rsid w:val="2897657D"/>
    <w:rsid w:val="28A7603E"/>
    <w:rsid w:val="28AB19F4"/>
    <w:rsid w:val="28B30E3A"/>
    <w:rsid w:val="28C7309E"/>
    <w:rsid w:val="28CE346A"/>
    <w:rsid w:val="28D71E0B"/>
    <w:rsid w:val="28DC39BE"/>
    <w:rsid w:val="28DD5BCB"/>
    <w:rsid w:val="28E01F8A"/>
    <w:rsid w:val="28F045AC"/>
    <w:rsid w:val="28F85417"/>
    <w:rsid w:val="28FF7D52"/>
    <w:rsid w:val="29012112"/>
    <w:rsid w:val="29050B03"/>
    <w:rsid w:val="290E3D0C"/>
    <w:rsid w:val="29115393"/>
    <w:rsid w:val="29144474"/>
    <w:rsid w:val="291D583E"/>
    <w:rsid w:val="29243D56"/>
    <w:rsid w:val="2926654F"/>
    <w:rsid w:val="293B5829"/>
    <w:rsid w:val="294E2BBE"/>
    <w:rsid w:val="294E4E26"/>
    <w:rsid w:val="29602BC4"/>
    <w:rsid w:val="29754C24"/>
    <w:rsid w:val="297C4E20"/>
    <w:rsid w:val="299760C7"/>
    <w:rsid w:val="2999350D"/>
    <w:rsid w:val="299E7E78"/>
    <w:rsid w:val="29B759BC"/>
    <w:rsid w:val="29C8521C"/>
    <w:rsid w:val="29D60A95"/>
    <w:rsid w:val="29D94FA1"/>
    <w:rsid w:val="29E052C9"/>
    <w:rsid w:val="29E31604"/>
    <w:rsid w:val="29E3388E"/>
    <w:rsid w:val="29F87E04"/>
    <w:rsid w:val="2A174F9B"/>
    <w:rsid w:val="2A182924"/>
    <w:rsid w:val="2A1A7BC7"/>
    <w:rsid w:val="2A2D73EC"/>
    <w:rsid w:val="2A2E4CEB"/>
    <w:rsid w:val="2A3B565F"/>
    <w:rsid w:val="2A3F5A89"/>
    <w:rsid w:val="2A4F3BBF"/>
    <w:rsid w:val="2A555F3D"/>
    <w:rsid w:val="2A637C6C"/>
    <w:rsid w:val="2A645B0E"/>
    <w:rsid w:val="2A653259"/>
    <w:rsid w:val="2A674BBC"/>
    <w:rsid w:val="2A8F4841"/>
    <w:rsid w:val="2A9E697C"/>
    <w:rsid w:val="2AA369DD"/>
    <w:rsid w:val="2AAE39DE"/>
    <w:rsid w:val="2AB23D89"/>
    <w:rsid w:val="2AB32B2A"/>
    <w:rsid w:val="2AC55C66"/>
    <w:rsid w:val="2AD06022"/>
    <w:rsid w:val="2AD067C9"/>
    <w:rsid w:val="2AD63975"/>
    <w:rsid w:val="2ADD1B0D"/>
    <w:rsid w:val="2AEC47FC"/>
    <w:rsid w:val="2AF1331E"/>
    <w:rsid w:val="2AF81BE3"/>
    <w:rsid w:val="2AFF23A5"/>
    <w:rsid w:val="2B024C79"/>
    <w:rsid w:val="2B085BA8"/>
    <w:rsid w:val="2B0F5533"/>
    <w:rsid w:val="2B20324F"/>
    <w:rsid w:val="2B2257DB"/>
    <w:rsid w:val="2B2E4A0D"/>
    <w:rsid w:val="2B361003"/>
    <w:rsid w:val="2B3762A6"/>
    <w:rsid w:val="2B3C6641"/>
    <w:rsid w:val="2B4144E2"/>
    <w:rsid w:val="2B423577"/>
    <w:rsid w:val="2B4347DD"/>
    <w:rsid w:val="2B51786F"/>
    <w:rsid w:val="2B532272"/>
    <w:rsid w:val="2B5B0F6E"/>
    <w:rsid w:val="2B925FDF"/>
    <w:rsid w:val="2B97510E"/>
    <w:rsid w:val="2B9970F1"/>
    <w:rsid w:val="2BA57E3F"/>
    <w:rsid w:val="2BBA7363"/>
    <w:rsid w:val="2BC43D5D"/>
    <w:rsid w:val="2BD9047F"/>
    <w:rsid w:val="2BE01362"/>
    <w:rsid w:val="2BE352F3"/>
    <w:rsid w:val="2BE46810"/>
    <w:rsid w:val="2BE501C7"/>
    <w:rsid w:val="2BED2E55"/>
    <w:rsid w:val="2C0028BD"/>
    <w:rsid w:val="2C006CB0"/>
    <w:rsid w:val="2C0269F8"/>
    <w:rsid w:val="2C156FDF"/>
    <w:rsid w:val="2C1738CF"/>
    <w:rsid w:val="2C1945D8"/>
    <w:rsid w:val="2C1B1368"/>
    <w:rsid w:val="2C27277D"/>
    <w:rsid w:val="2C3A0BF6"/>
    <w:rsid w:val="2C6404B6"/>
    <w:rsid w:val="2C6420B7"/>
    <w:rsid w:val="2C6C7918"/>
    <w:rsid w:val="2C72569E"/>
    <w:rsid w:val="2C783906"/>
    <w:rsid w:val="2C7E3B86"/>
    <w:rsid w:val="2C88126B"/>
    <w:rsid w:val="2CB5787B"/>
    <w:rsid w:val="2CB65D9A"/>
    <w:rsid w:val="2CCA4381"/>
    <w:rsid w:val="2CCE3BE1"/>
    <w:rsid w:val="2CD066EE"/>
    <w:rsid w:val="2CD30F03"/>
    <w:rsid w:val="2CDE06BA"/>
    <w:rsid w:val="2CDF1B63"/>
    <w:rsid w:val="2CF11E25"/>
    <w:rsid w:val="2CF1389A"/>
    <w:rsid w:val="2CF249BE"/>
    <w:rsid w:val="2CF92346"/>
    <w:rsid w:val="2CFC1554"/>
    <w:rsid w:val="2CFF3512"/>
    <w:rsid w:val="2D013765"/>
    <w:rsid w:val="2D055532"/>
    <w:rsid w:val="2D070D62"/>
    <w:rsid w:val="2D0A5E6E"/>
    <w:rsid w:val="2D0B7148"/>
    <w:rsid w:val="2D17770B"/>
    <w:rsid w:val="2D23171B"/>
    <w:rsid w:val="2D354DCA"/>
    <w:rsid w:val="2D466457"/>
    <w:rsid w:val="2D48403D"/>
    <w:rsid w:val="2D4C5FFB"/>
    <w:rsid w:val="2D506084"/>
    <w:rsid w:val="2D5748B7"/>
    <w:rsid w:val="2D6E6943"/>
    <w:rsid w:val="2D7E4AF7"/>
    <w:rsid w:val="2D8519AC"/>
    <w:rsid w:val="2D87777E"/>
    <w:rsid w:val="2D8E349F"/>
    <w:rsid w:val="2D9469E6"/>
    <w:rsid w:val="2D9D7A77"/>
    <w:rsid w:val="2DAF78FF"/>
    <w:rsid w:val="2DBA1E35"/>
    <w:rsid w:val="2DBD50E7"/>
    <w:rsid w:val="2DD93F77"/>
    <w:rsid w:val="2DDE7A41"/>
    <w:rsid w:val="2DE116CE"/>
    <w:rsid w:val="2DEF20F0"/>
    <w:rsid w:val="2DFE0672"/>
    <w:rsid w:val="2E041306"/>
    <w:rsid w:val="2E0C007F"/>
    <w:rsid w:val="2E106E4C"/>
    <w:rsid w:val="2E1113A3"/>
    <w:rsid w:val="2E155331"/>
    <w:rsid w:val="2E167CCE"/>
    <w:rsid w:val="2E21419B"/>
    <w:rsid w:val="2E2339D3"/>
    <w:rsid w:val="2E246D3F"/>
    <w:rsid w:val="2E26642C"/>
    <w:rsid w:val="2E36469A"/>
    <w:rsid w:val="2E3F6F4F"/>
    <w:rsid w:val="2E497CE0"/>
    <w:rsid w:val="2E4C211D"/>
    <w:rsid w:val="2E4D7F49"/>
    <w:rsid w:val="2E4E05E7"/>
    <w:rsid w:val="2E4E1129"/>
    <w:rsid w:val="2E4E4C94"/>
    <w:rsid w:val="2E544421"/>
    <w:rsid w:val="2E5A472E"/>
    <w:rsid w:val="2E5B5EA2"/>
    <w:rsid w:val="2E621008"/>
    <w:rsid w:val="2E6446EB"/>
    <w:rsid w:val="2E681DB2"/>
    <w:rsid w:val="2E7A5D97"/>
    <w:rsid w:val="2E7F0E61"/>
    <w:rsid w:val="2E7F686F"/>
    <w:rsid w:val="2E870765"/>
    <w:rsid w:val="2E8D0791"/>
    <w:rsid w:val="2E9B39A1"/>
    <w:rsid w:val="2EA94687"/>
    <w:rsid w:val="2EAD6AD6"/>
    <w:rsid w:val="2EAF6BB3"/>
    <w:rsid w:val="2EE5675B"/>
    <w:rsid w:val="2F047EE8"/>
    <w:rsid w:val="2F082414"/>
    <w:rsid w:val="2F085C75"/>
    <w:rsid w:val="2F2B12A9"/>
    <w:rsid w:val="2F4201CA"/>
    <w:rsid w:val="2F50070F"/>
    <w:rsid w:val="2F524A74"/>
    <w:rsid w:val="2F5A4B10"/>
    <w:rsid w:val="2F626907"/>
    <w:rsid w:val="2F6B035B"/>
    <w:rsid w:val="2F727CE6"/>
    <w:rsid w:val="2F735768"/>
    <w:rsid w:val="2F7505E3"/>
    <w:rsid w:val="2F78149C"/>
    <w:rsid w:val="2F812C06"/>
    <w:rsid w:val="2F956224"/>
    <w:rsid w:val="2F9A7BA6"/>
    <w:rsid w:val="2FA23A7C"/>
    <w:rsid w:val="2FA30525"/>
    <w:rsid w:val="2FB275EC"/>
    <w:rsid w:val="2FB449B9"/>
    <w:rsid w:val="2FBD105F"/>
    <w:rsid w:val="2FC73BC7"/>
    <w:rsid w:val="2FCF47FC"/>
    <w:rsid w:val="2FD128B8"/>
    <w:rsid w:val="2FD33F66"/>
    <w:rsid w:val="2FD408E0"/>
    <w:rsid w:val="2FD5001D"/>
    <w:rsid w:val="2FE311E4"/>
    <w:rsid w:val="2FEC279E"/>
    <w:rsid w:val="2FF33BE8"/>
    <w:rsid w:val="2FF608DC"/>
    <w:rsid w:val="2FFD3FAC"/>
    <w:rsid w:val="3004586C"/>
    <w:rsid w:val="30067266"/>
    <w:rsid w:val="300F56DE"/>
    <w:rsid w:val="301607F4"/>
    <w:rsid w:val="30160ACC"/>
    <w:rsid w:val="302858F5"/>
    <w:rsid w:val="3045081F"/>
    <w:rsid w:val="30455AC0"/>
    <w:rsid w:val="306825DD"/>
    <w:rsid w:val="30696A3C"/>
    <w:rsid w:val="30834BF9"/>
    <w:rsid w:val="30944718"/>
    <w:rsid w:val="309A02D0"/>
    <w:rsid w:val="30B60702"/>
    <w:rsid w:val="30C01078"/>
    <w:rsid w:val="30CF0FD9"/>
    <w:rsid w:val="30D540AA"/>
    <w:rsid w:val="30F34FAE"/>
    <w:rsid w:val="310A0E65"/>
    <w:rsid w:val="312D72EF"/>
    <w:rsid w:val="3133127A"/>
    <w:rsid w:val="31353CD7"/>
    <w:rsid w:val="313E3AD9"/>
    <w:rsid w:val="313E620E"/>
    <w:rsid w:val="313E6CDE"/>
    <w:rsid w:val="314254AD"/>
    <w:rsid w:val="316F42A9"/>
    <w:rsid w:val="31727F68"/>
    <w:rsid w:val="317662E9"/>
    <w:rsid w:val="317C63D3"/>
    <w:rsid w:val="31946A67"/>
    <w:rsid w:val="31954796"/>
    <w:rsid w:val="31962DAE"/>
    <w:rsid w:val="319F0073"/>
    <w:rsid w:val="31AA7FB9"/>
    <w:rsid w:val="31B9498A"/>
    <w:rsid w:val="31C433C3"/>
    <w:rsid w:val="31E83834"/>
    <w:rsid w:val="31EE64B9"/>
    <w:rsid w:val="320342B1"/>
    <w:rsid w:val="32044DED"/>
    <w:rsid w:val="32051176"/>
    <w:rsid w:val="320C562E"/>
    <w:rsid w:val="32221E3D"/>
    <w:rsid w:val="322E6E1B"/>
    <w:rsid w:val="324A795C"/>
    <w:rsid w:val="324B22D2"/>
    <w:rsid w:val="32575E9A"/>
    <w:rsid w:val="325C3AF5"/>
    <w:rsid w:val="325C5B7B"/>
    <w:rsid w:val="326B5445"/>
    <w:rsid w:val="327A0FE8"/>
    <w:rsid w:val="329F684F"/>
    <w:rsid w:val="32B26B6D"/>
    <w:rsid w:val="32BC587E"/>
    <w:rsid w:val="32BF4FDB"/>
    <w:rsid w:val="32C92CF9"/>
    <w:rsid w:val="32E16709"/>
    <w:rsid w:val="32EC54BB"/>
    <w:rsid w:val="32EE4440"/>
    <w:rsid w:val="32F543D4"/>
    <w:rsid w:val="32F96ACA"/>
    <w:rsid w:val="330258B3"/>
    <w:rsid w:val="33054642"/>
    <w:rsid w:val="33056601"/>
    <w:rsid w:val="330865C8"/>
    <w:rsid w:val="330D2C48"/>
    <w:rsid w:val="331007BA"/>
    <w:rsid w:val="33106E3B"/>
    <w:rsid w:val="3313489C"/>
    <w:rsid w:val="33294383"/>
    <w:rsid w:val="33315F96"/>
    <w:rsid w:val="333E4968"/>
    <w:rsid w:val="333F4524"/>
    <w:rsid w:val="334A28B5"/>
    <w:rsid w:val="334B6519"/>
    <w:rsid w:val="334F5C93"/>
    <w:rsid w:val="335D5DB2"/>
    <w:rsid w:val="33735C77"/>
    <w:rsid w:val="337E28B4"/>
    <w:rsid w:val="33951969"/>
    <w:rsid w:val="339B5E01"/>
    <w:rsid w:val="33A31D7A"/>
    <w:rsid w:val="33AA098C"/>
    <w:rsid w:val="33D03F11"/>
    <w:rsid w:val="33D163EF"/>
    <w:rsid w:val="33D43249"/>
    <w:rsid w:val="33D45DFD"/>
    <w:rsid w:val="33DC6622"/>
    <w:rsid w:val="33DF5ABE"/>
    <w:rsid w:val="33E605A3"/>
    <w:rsid w:val="33E706E6"/>
    <w:rsid w:val="33F14703"/>
    <w:rsid w:val="33F7797D"/>
    <w:rsid w:val="33FD22BD"/>
    <w:rsid w:val="3406027F"/>
    <w:rsid w:val="34255A9B"/>
    <w:rsid w:val="342F3DB9"/>
    <w:rsid w:val="343D3142"/>
    <w:rsid w:val="345A0509"/>
    <w:rsid w:val="345B2367"/>
    <w:rsid w:val="34672008"/>
    <w:rsid w:val="34720636"/>
    <w:rsid w:val="34843CA1"/>
    <w:rsid w:val="348621CE"/>
    <w:rsid w:val="348B5095"/>
    <w:rsid w:val="348D1A8C"/>
    <w:rsid w:val="349C31F7"/>
    <w:rsid w:val="34A54544"/>
    <w:rsid w:val="34AE0539"/>
    <w:rsid w:val="34AF3083"/>
    <w:rsid w:val="34B017ED"/>
    <w:rsid w:val="34C20AA1"/>
    <w:rsid w:val="34C40ED9"/>
    <w:rsid w:val="34CB28F5"/>
    <w:rsid w:val="34CC3677"/>
    <w:rsid w:val="34CC46B6"/>
    <w:rsid w:val="34CD5068"/>
    <w:rsid w:val="34CE2B5B"/>
    <w:rsid w:val="34D747C2"/>
    <w:rsid w:val="34E768F2"/>
    <w:rsid w:val="34E944F6"/>
    <w:rsid w:val="34E94AA0"/>
    <w:rsid w:val="34F00667"/>
    <w:rsid w:val="34F44E6F"/>
    <w:rsid w:val="34F96E62"/>
    <w:rsid w:val="35072EAD"/>
    <w:rsid w:val="350960B1"/>
    <w:rsid w:val="35150114"/>
    <w:rsid w:val="351608A7"/>
    <w:rsid w:val="3520607A"/>
    <w:rsid w:val="35217336"/>
    <w:rsid w:val="3525563E"/>
    <w:rsid w:val="35290A77"/>
    <w:rsid w:val="352A0B4B"/>
    <w:rsid w:val="35356F10"/>
    <w:rsid w:val="35397B62"/>
    <w:rsid w:val="354840CB"/>
    <w:rsid w:val="354D1D05"/>
    <w:rsid w:val="355C013C"/>
    <w:rsid w:val="3565420B"/>
    <w:rsid w:val="35662569"/>
    <w:rsid w:val="356A601B"/>
    <w:rsid w:val="357716CF"/>
    <w:rsid w:val="35827B62"/>
    <w:rsid w:val="3583595D"/>
    <w:rsid w:val="35841013"/>
    <w:rsid w:val="3585695C"/>
    <w:rsid w:val="358B79C9"/>
    <w:rsid w:val="359A00B9"/>
    <w:rsid w:val="35BF7AA4"/>
    <w:rsid w:val="35C93DF3"/>
    <w:rsid w:val="35CB155A"/>
    <w:rsid w:val="35E930F7"/>
    <w:rsid w:val="35F853BB"/>
    <w:rsid w:val="35FB1676"/>
    <w:rsid w:val="360120A7"/>
    <w:rsid w:val="360C5F28"/>
    <w:rsid w:val="361526DE"/>
    <w:rsid w:val="36225127"/>
    <w:rsid w:val="36237E20"/>
    <w:rsid w:val="36256291"/>
    <w:rsid w:val="36286678"/>
    <w:rsid w:val="362979CB"/>
    <w:rsid w:val="36336539"/>
    <w:rsid w:val="363803C7"/>
    <w:rsid w:val="363F5D58"/>
    <w:rsid w:val="364E2CE9"/>
    <w:rsid w:val="36560C0B"/>
    <w:rsid w:val="365B28AF"/>
    <w:rsid w:val="36616FC9"/>
    <w:rsid w:val="36641D94"/>
    <w:rsid w:val="36712764"/>
    <w:rsid w:val="367620D2"/>
    <w:rsid w:val="3679299D"/>
    <w:rsid w:val="3686664E"/>
    <w:rsid w:val="3689139F"/>
    <w:rsid w:val="368C6A1D"/>
    <w:rsid w:val="369608CE"/>
    <w:rsid w:val="36963B69"/>
    <w:rsid w:val="369B2954"/>
    <w:rsid w:val="36A238B1"/>
    <w:rsid w:val="36B27C7A"/>
    <w:rsid w:val="36BA0FCB"/>
    <w:rsid w:val="36C1037B"/>
    <w:rsid w:val="36C9319E"/>
    <w:rsid w:val="36D067A6"/>
    <w:rsid w:val="36F57F10"/>
    <w:rsid w:val="36FC4486"/>
    <w:rsid w:val="37070D11"/>
    <w:rsid w:val="3710710F"/>
    <w:rsid w:val="37175525"/>
    <w:rsid w:val="371A5AC4"/>
    <w:rsid w:val="371B2276"/>
    <w:rsid w:val="37201F64"/>
    <w:rsid w:val="373F53DD"/>
    <w:rsid w:val="37461780"/>
    <w:rsid w:val="375948AC"/>
    <w:rsid w:val="376B28D6"/>
    <w:rsid w:val="376C5D00"/>
    <w:rsid w:val="376D427E"/>
    <w:rsid w:val="376E276D"/>
    <w:rsid w:val="37724E83"/>
    <w:rsid w:val="37983FB2"/>
    <w:rsid w:val="379850C2"/>
    <w:rsid w:val="379D4DCD"/>
    <w:rsid w:val="37A025DA"/>
    <w:rsid w:val="37A04E93"/>
    <w:rsid w:val="37A25A9F"/>
    <w:rsid w:val="37A31CDF"/>
    <w:rsid w:val="37AB1B65"/>
    <w:rsid w:val="37B20E7F"/>
    <w:rsid w:val="37B25C6C"/>
    <w:rsid w:val="37C402D4"/>
    <w:rsid w:val="37CF154C"/>
    <w:rsid w:val="37EA0A17"/>
    <w:rsid w:val="38067B18"/>
    <w:rsid w:val="38087AC7"/>
    <w:rsid w:val="380A7603"/>
    <w:rsid w:val="380B0BB2"/>
    <w:rsid w:val="380C0393"/>
    <w:rsid w:val="380D32F1"/>
    <w:rsid w:val="380D5D0D"/>
    <w:rsid w:val="38196915"/>
    <w:rsid w:val="382F2C1E"/>
    <w:rsid w:val="3860038E"/>
    <w:rsid w:val="38716CD9"/>
    <w:rsid w:val="38801C6C"/>
    <w:rsid w:val="38834A3E"/>
    <w:rsid w:val="38851608"/>
    <w:rsid w:val="38866017"/>
    <w:rsid w:val="38942A14"/>
    <w:rsid w:val="38957564"/>
    <w:rsid w:val="38A45712"/>
    <w:rsid w:val="38A47DD9"/>
    <w:rsid w:val="38B04451"/>
    <w:rsid w:val="38BA4623"/>
    <w:rsid w:val="38C84790"/>
    <w:rsid w:val="38CC1F91"/>
    <w:rsid w:val="38CC35B4"/>
    <w:rsid w:val="38D10166"/>
    <w:rsid w:val="38EA5FB0"/>
    <w:rsid w:val="3908401F"/>
    <w:rsid w:val="3908621E"/>
    <w:rsid w:val="39203273"/>
    <w:rsid w:val="39207FD2"/>
    <w:rsid w:val="3933207C"/>
    <w:rsid w:val="393C2E57"/>
    <w:rsid w:val="394668D6"/>
    <w:rsid w:val="394B37F2"/>
    <w:rsid w:val="394C5A0D"/>
    <w:rsid w:val="39530C1B"/>
    <w:rsid w:val="39532C2F"/>
    <w:rsid w:val="397458FC"/>
    <w:rsid w:val="398C2C91"/>
    <w:rsid w:val="39985F30"/>
    <w:rsid w:val="39C72C62"/>
    <w:rsid w:val="39D3500A"/>
    <w:rsid w:val="39D96419"/>
    <w:rsid w:val="39DB057E"/>
    <w:rsid w:val="39E55169"/>
    <w:rsid w:val="39E84553"/>
    <w:rsid w:val="39E86F30"/>
    <w:rsid w:val="39F374A0"/>
    <w:rsid w:val="39F4018B"/>
    <w:rsid w:val="39F72E22"/>
    <w:rsid w:val="39F847AF"/>
    <w:rsid w:val="3A094E52"/>
    <w:rsid w:val="3A144A89"/>
    <w:rsid w:val="3A174971"/>
    <w:rsid w:val="3A191236"/>
    <w:rsid w:val="3A194117"/>
    <w:rsid w:val="3A234B2E"/>
    <w:rsid w:val="3A273045"/>
    <w:rsid w:val="3A2D66B8"/>
    <w:rsid w:val="3A3E4729"/>
    <w:rsid w:val="3A521589"/>
    <w:rsid w:val="3A5D1B84"/>
    <w:rsid w:val="3A5F45D1"/>
    <w:rsid w:val="3A675D63"/>
    <w:rsid w:val="3A7257F0"/>
    <w:rsid w:val="3A843A00"/>
    <w:rsid w:val="3A935D24"/>
    <w:rsid w:val="3A9F7948"/>
    <w:rsid w:val="3AA02CE4"/>
    <w:rsid w:val="3AA628ED"/>
    <w:rsid w:val="3AAB6C4F"/>
    <w:rsid w:val="3AAC6356"/>
    <w:rsid w:val="3AB202B5"/>
    <w:rsid w:val="3AB23C38"/>
    <w:rsid w:val="3ABA4B72"/>
    <w:rsid w:val="3AC76FD5"/>
    <w:rsid w:val="3ACE1617"/>
    <w:rsid w:val="3ACF398B"/>
    <w:rsid w:val="3AD31906"/>
    <w:rsid w:val="3AD969F8"/>
    <w:rsid w:val="3ADA3F1A"/>
    <w:rsid w:val="3AE274F9"/>
    <w:rsid w:val="3AED1AD3"/>
    <w:rsid w:val="3AFD1BC4"/>
    <w:rsid w:val="3B25439A"/>
    <w:rsid w:val="3B292DA0"/>
    <w:rsid w:val="3B4C622A"/>
    <w:rsid w:val="3B514E5E"/>
    <w:rsid w:val="3B5427BC"/>
    <w:rsid w:val="3B5E4383"/>
    <w:rsid w:val="3B65256F"/>
    <w:rsid w:val="3B6E7E57"/>
    <w:rsid w:val="3B7343E3"/>
    <w:rsid w:val="3B755E1C"/>
    <w:rsid w:val="3B764017"/>
    <w:rsid w:val="3B7F36AC"/>
    <w:rsid w:val="3B822235"/>
    <w:rsid w:val="3B8334A3"/>
    <w:rsid w:val="3B861D2E"/>
    <w:rsid w:val="3B965B95"/>
    <w:rsid w:val="3B9B1BC5"/>
    <w:rsid w:val="3BA2309F"/>
    <w:rsid w:val="3BC25680"/>
    <w:rsid w:val="3BD4695E"/>
    <w:rsid w:val="3BD653F5"/>
    <w:rsid w:val="3BE16ECF"/>
    <w:rsid w:val="3C0C1744"/>
    <w:rsid w:val="3C117898"/>
    <w:rsid w:val="3C211965"/>
    <w:rsid w:val="3C2E4357"/>
    <w:rsid w:val="3C4708A1"/>
    <w:rsid w:val="3C4B0ED5"/>
    <w:rsid w:val="3C5C7DA9"/>
    <w:rsid w:val="3C7544C5"/>
    <w:rsid w:val="3C790143"/>
    <w:rsid w:val="3C7B6C61"/>
    <w:rsid w:val="3C8904DF"/>
    <w:rsid w:val="3CA91418"/>
    <w:rsid w:val="3CAF061D"/>
    <w:rsid w:val="3CB63CA9"/>
    <w:rsid w:val="3CBC1B56"/>
    <w:rsid w:val="3CBD75BF"/>
    <w:rsid w:val="3CC33BCC"/>
    <w:rsid w:val="3CCB0903"/>
    <w:rsid w:val="3CD043D5"/>
    <w:rsid w:val="3CD641A1"/>
    <w:rsid w:val="3CE2490A"/>
    <w:rsid w:val="3CEA648A"/>
    <w:rsid w:val="3CF70A12"/>
    <w:rsid w:val="3D076AAE"/>
    <w:rsid w:val="3D0870AB"/>
    <w:rsid w:val="3D1502D9"/>
    <w:rsid w:val="3D1D0C51"/>
    <w:rsid w:val="3D304DCB"/>
    <w:rsid w:val="3D555673"/>
    <w:rsid w:val="3D5657CC"/>
    <w:rsid w:val="3D5D2E26"/>
    <w:rsid w:val="3D627E02"/>
    <w:rsid w:val="3D6A54CD"/>
    <w:rsid w:val="3D6C74FD"/>
    <w:rsid w:val="3D876DDA"/>
    <w:rsid w:val="3D8E5ECA"/>
    <w:rsid w:val="3D8F0A2E"/>
    <w:rsid w:val="3D926692"/>
    <w:rsid w:val="3D947997"/>
    <w:rsid w:val="3D966256"/>
    <w:rsid w:val="3DAA0159"/>
    <w:rsid w:val="3DB21166"/>
    <w:rsid w:val="3DB52FFB"/>
    <w:rsid w:val="3DB932B8"/>
    <w:rsid w:val="3DD86EA7"/>
    <w:rsid w:val="3DDB0FBF"/>
    <w:rsid w:val="3DDD336B"/>
    <w:rsid w:val="3DDF3C84"/>
    <w:rsid w:val="3DF33233"/>
    <w:rsid w:val="3DF55B8D"/>
    <w:rsid w:val="3DF740D2"/>
    <w:rsid w:val="3DF9770F"/>
    <w:rsid w:val="3E107D22"/>
    <w:rsid w:val="3E1861E9"/>
    <w:rsid w:val="3E1D4DB4"/>
    <w:rsid w:val="3E277BDA"/>
    <w:rsid w:val="3E2942BE"/>
    <w:rsid w:val="3E300439"/>
    <w:rsid w:val="3E320B89"/>
    <w:rsid w:val="3E3906BC"/>
    <w:rsid w:val="3E3F56AB"/>
    <w:rsid w:val="3E494ED3"/>
    <w:rsid w:val="3E4C65C6"/>
    <w:rsid w:val="3E5648B2"/>
    <w:rsid w:val="3E684241"/>
    <w:rsid w:val="3E75521D"/>
    <w:rsid w:val="3E83245B"/>
    <w:rsid w:val="3E8412E9"/>
    <w:rsid w:val="3E9328AF"/>
    <w:rsid w:val="3E95067F"/>
    <w:rsid w:val="3E9A4AD7"/>
    <w:rsid w:val="3E9C33E3"/>
    <w:rsid w:val="3E9C501E"/>
    <w:rsid w:val="3EA37D09"/>
    <w:rsid w:val="3EBC27E6"/>
    <w:rsid w:val="3EC226D1"/>
    <w:rsid w:val="3EC70972"/>
    <w:rsid w:val="3ECF4AA3"/>
    <w:rsid w:val="3ED84EF8"/>
    <w:rsid w:val="3EDC10D0"/>
    <w:rsid w:val="3EE10368"/>
    <w:rsid w:val="3EF13BC7"/>
    <w:rsid w:val="3EF44FD4"/>
    <w:rsid w:val="3EF53D00"/>
    <w:rsid w:val="3F035371"/>
    <w:rsid w:val="3F0C4369"/>
    <w:rsid w:val="3F0E021D"/>
    <w:rsid w:val="3F104904"/>
    <w:rsid w:val="3F212A90"/>
    <w:rsid w:val="3F2C4235"/>
    <w:rsid w:val="3F2F35EC"/>
    <w:rsid w:val="3F2F53AA"/>
    <w:rsid w:val="3F3603B6"/>
    <w:rsid w:val="3F505DCB"/>
    <w:rsid w:val="3F5D2E4D"/>
    <w:rsid w:val="3F5F1F5C"/>
    <w:rsid w:val="3F6A5EE0"/>
    <w:rsid w:val="3F751F35"/>
    <w:rsid w:val="3F8313C0"/>
    <w:rsid w:val="3F8A14CB"/>
    <w:rsid w:val="3F933E45"/>
    <w:rsid w:val="3F9364E1"/>
    <w:rsid w:val="3F9E0865"/>
    <w:rsid w:val="3FA5009E"/>
    <w:rsid w:val="3FBB16BD"/>
    <w:rsid w:val="3FBB6D1B"/>
    <w:rsid w:val="3FD50D82"/>
    <w:rsid w:val="3FDB1475"/>
    <w:rsid w:val="3FDE5AD9"/>
    <w:rsid w:val="3FE56AF2"/>
    <w:rsid w:val="3FF019F4"/>
    <w:rsid w:val="400039DF"/>
    <w:rsid w:val="40080DEE"/>
    <w:rsid w:val="40135220"/>
    <w:rsid w:val="401C7BD5"/>
    <w:rsid w:val="40227083"/>
    <w:rsid w:val="402417C8"/>
    <w:rsid w:val="402E6E49"/>
    <w:rsid w:val="40372073"/>
    <w:rsid w:val="403A0075"/>
    <w:rsid w:val="403B30DF"/>
    <w:rsid w:val="403F1D98"/>
    <w:rsid w:val="404F52A8"/>
    <w:rsid w:val="40522979"/>
    <w:rsid w:val="4053224E"/>
    <w:rsid w:val="40585F20"/>
    <w:rsid w:val="40A100CD"/>
    <w:rsid w:val="40A82619"/>
    <w:rsid w:val="40B6211F"/>
    <w:rsid w:val="40C2573C"/>
    <w:rsid w:val="40CD4120"/>
    <w:rsid w:val="40D34024"/>
    <w:rsid w:val="40D43BA0"/>
    <w:rsid w:val="40E01030"/>
    <w:rsid w:val="40E241CE"/>
    <w:rsid w:val="40E51007"/>
    <w:rsid w:val="40E75B26"/>
    <w:rsid w:val="40EA1C0C"/>
    <w:rsid w:val="40EA78D7"/>
    <w:rsid w:val="40EF076E"/>
    <w:rsid w:val="41046039"/>
    <w:rsid w:val="41055305"/>
    <w:rsid w:val="410F42EE"/>
    <w:rsid w:val="41114BBA"/>
    <w:rsid w:val="41153D55"/>
    <w:rsid w:val="412912D7"/>
    <w:rsid w:val="41366B89"/>
    <w:rsid w:val="413C2838"/>
    <w:rsid w:val="416163D3"/>
    <w:rsid w:val="41643D6B"/>
    <w:rsid w:val="41771599"/>
    <w:rsid w:val="418164BE"/>
    <w:rsid w:val="41895256"/>
    <w:rsid w:val="419E6238"/>
    <w:rsid w:val="41A04E11"/>
    <w:rsid w:val="41AA4418"/>
    <w:rsid w:val="41C11C6F"/>
    <w:rsid w:val="41C6181D"/>
    <w:rsid w:val="41C86EE6"/>
    <w:rsid w:val="41C952EA"/>
    <w:rsid w:val="41DB0F0D"/>
    <w:rsid w:val="41DF32B5"/>
    <w:rsid w:val="41EC7E80"/>
    <w:rsid w:val="41F06F3B"/>
    <w:rsid w:val="41FD1AA1"/>
    <w:rsid w:val="420558C2"/>
    <w:rsid w:val="42057B28"/>
    <w:rsid w:val="421052B2"/>
    <w:rsid w:val="42190CC2"/>
    <w:rsid w:val="42230B1C"/>
    <w:rsid w:val="42274BF1"/>
    <w:rsid w:val="422E3E2B"/>
    <w:rsid w:val="422F36E3"/>
    <w:rsid w:val="42307D25"/>
    <w:rsid w:val="42407C97"/>
    <w:rsid w:val="42491125"/>
    <w:rsid w:val="425C634D"/>
    <w:rsid w:val="42680DCC"/>
    <w:rsid w:val="427A44C2"/>
    <w:rsid w:val="42826BB4"/>
    <w:rsid w:val="42880654"/>
    <w:rsid w:val="42895F72"/>
    <w:rsid w:val="428A5B21"/>
    <w:rsid w:val="428D14EF"/>
    <w:rsid w:val="4296187E"/>
    <w:rsid w:val="42A65AF0"/>
    <w:rsid w:val="42A76AEC"/>
    <w:rsid w:val="42AD56C6"/>
    <w:rsid w:val="42F17878"/>
    <w:rsid w:val="42FF71DC"/>
    <w:rsid w:val="42FF7548"/>
    <w:rsid w:val="43006D78"/>
    <w:rsid w:val="43217EC6"/>
    <w:rsid w:val="432261CB"/>
    <w:rsid w:val="432B1FC3"/>
    <w:rsid w:val="43383591"/>
    <w:rsid w:val="434C3974"/>
    <w:rsid w:val="434D155D"/>
    <w:rsid w:val="43594292"/>
    <w:rsid w:val="435E53D9"/>
    <w:rsid w:val="43617633"/>
    <w:rsid w:val="436B4229"/>
    <w:rsid w:val="437A0D2C"/>
    <w:rsid w:val="437E0430"/>
    <w:rsid w:val="438607EE"/>
    <w:rsid w:val="43911F91"/>
    <w:rsid w:val="4394491A"/>
    <w:rsid w:val="43997A97"/>
    <w:rsid w:val="439B27FA"/>
    <w:rsid w:val="43AA1238"/>
    <w:rsid w:val="43BD07B0"/>
    <w:rsid w:val="43BD5DE5"/>
    <w:rsid w:val="43C17B79"/>
    <w:rsid w:val="43CA6D64"/>
    <w:rsid w:val="43D37F73"/>
    <w:rsid w:val="43D65E39"/>
    <w:rsid w:val="43D6606E"/>
    <w:rsid w:val="43EF211F"/>
    <w:rsid w:val="43FE3B45"/>
    <w:rsid w:val="441111D7"/>
    <w:rsid w:val="441C5406"/>
    <w:rsid w:val="44243658"/>
    <w:rsid w:val="44286169"/>
    <w:rsid w:val="444C64B0"/>
    <w:rsid w:val="444D54BA"/>
    <w:rsid w:val="44523338"/>
    <w:rsid w:val="446E2A13"/>
    <w:rsid w:val="446E4162"/>
    <w:rsid w:val="446E6C1A"/>
    <w:rsid w:val="44742FDB"/>
    <w:rsid w:val="44785D2C"/>
    <w:rsid w:val="448B2102"/>
    <w:rsid w:val="449D508C"/>
    <w:rsid w:val="44A17386"/>
    <w:rsid w:val="44B13D1C"/>
    <w:rsid w:val="44B15AF7"/>
    <w:rsid w:val="44B36E39"/>
    <w:rsid w:val="44C35AE0"/>
    <w:rsid w:val="44EC7013"/>
    <w:rsid w:val="44EF65A4"/>
    <w:rsid w:val="44F02519"/>
    <w:rsid w:val="44F41E19"/>
    <w:rsid w:val="44FB3AE3"/>
    <w:rsid w:val="44FF3C64"/>
    <w:rsid w:val="45020724"/>
    <w:rsid w:val="45061393"/>
    <w:rsid w:val="452454F2"/>
    <w:rsid w:val="452F099B"/>
    <w:rsid w:val="4530392C"/>
    <w:rsid w:val="45427AA4"/>
    <w:rsid w:val="45465B65"/>
    <w:rsid w:val="45494235"/>
    <w:rsid w:val="454A33D5"/>
    <w:rsid w:val="454B37A7"/>
    <w:rsid w:val="45515DC5"/>
    <w:rsid w:val="4552496F"/>
    <w:rsid w:val="455454A2"/>
    <w:rsid w:val="45564CA5"/>
    <w:rsid w:val="455B6233"/>
    <w:rsid w:val="45620AE1"/>
    <w:rsid w:val="456A6A48"/>
    <w:rsid w:val="457C3D14"/>
    <w:rsid w:val="45803914"/>
    <w:rsid w:val="45812191"/>
    <w:rsid w:val="45865E2C"/>
    <w:rsid w:val="45911A43"/>
    <w:rsid w:val="45A16423"/>
    <w:rsid w:val="45A24E61"/>
    <w:rsid w:val="45B457B5"/>
    <w:rsid w:val="45DE2657"/>
    <w:rsid w:val="45F10750"/>
    <w:rsid w:val="45F10EC5"/>
    <w:rsid w:val="45F468CD"/>
    <w:rsid w:val="45F6087F"/>
    <w:rsid w:val="45F91D99"/>
    <w:rsid w:val="46084CE9"/>
    <w:rsid w:val="460F4303"/>
    <w:rsid w:val="46104122"/>
    <w:rsid w:val="4616768B"/>
    <w:rsid w:val="462E7E70"/>
    <w:rsid w:val="463144E8"/>
    <w:rsid w:val="46316935"/>
    <w:rsid w:val="463446BC"/>
    <w:rsid w:val="46352BE8"/>
    <w:rsid w:val="463977E7"/>
    <w:rsid w:val="46414DD4"/>
    <w:rsid w:val="46523D01"/>
    <w:rsid w:val="466317E7"/>
    <w:rsid w:val="466E3CCD"/>
    <w:rsid w:val="4676381B"/>
    <w:rsid w:val="46770DC9"/>
    <w:rsid w:val="467744FD"/>
    <w:rsid w:val="46952BDB"/>
    <w:rsid w:val="46A746F1"/>
    <w:rsid w:val="46A9603F"/>
    <w:rsid w:val="46AF30F0"/>
    <w:rsid w:val="46B87DA9"/>
    <w:rsid w:val="46C151AC"/>
    <w:rsid w:val="46C9564B"/>
    <w:rsid w:val="46CD4878"/>
    <w:rsid w:val="46CE6E39"/>
    <w:rsid w:val="46D046FE"/>
    <w:rsid w:val="46D06D98"/>
    <w:rsid w:val="46D67A95"/>
    <w:rsid w:val="46DA4E4A"/>
    <w:rsid w:val="46E12276"/>
    <w:rsid w:val="46E46B2F"/>
    <w:rsid w:val="46EC05E8"/>
    <w:rsid w:val="46F03580"/>
    <w:rsid w:val="46F51A7F"/>
    <w:rsid w:val="46F847CE"/>
    <w:rsid w:val="47071442"/>
    <w:rsid w:val="47140188"/>
    <w:rsid w:val="4714637D"/>
    <w:rsid w:val="471901B2"/>
    <w:rsid w:val="47274F4A"/>
    <w:rsid w:val="47280D0D"/>
    <w:rsid w:val="47406C6A"/>
    <w:rsid w:val="476B7898"/>
    <w:rsid w:val="47700B34"/>
    <w:rsid w:val="477A6B40"/>
    <w:rsid w:val="477C1D4C"/>
    <w:rsid w:val="479B56E1"/>
    <w:rsid w:val="47B32E9C"/>
    <w:rsid w:val="47EE1DDF"/>
    <w:rsid w:val="47F3266D"/>
    <w:rsid w:val="47F5309C"/>
    <w:rsid w:val="480A1AEB"/>
    <w:rsid w:val="480B19F6"/>
    <w:rsid w:val="4810074A"/>
    <w:rsid w:val="48212AE9"/>
    <w:rsid w:val="482E7F81"/>
    <w:rsid w:val="4837656B"/>
    <w:rsid w:val="485E0907"/>
    <w:rsid w:val="486C4CE7"/>
    <w:rsid w:val="487B0789"/>
    <w:rsid w:val="48894E4D"/>
    <w:rsid w:val="489713C3"/>
    <w:rsid w:val="48A262B1"/>
    <w:rsid w:val="48A61EC2"/>
    <w:rsid w:val="48B122AA"/>
    <w:rsid w:val="48BA3284"/>
    <w:rsid w:val="48BC6665"/>
    <w:rsid w:val="48CB1CC0"/>
    <w:rsid w:val="48CD6110"/>
    <w:rsid w:val="48D4307F"/>
    <w:rsid w:val="48D82879"/>
    <w:rsid w:val="49013C23"/>
    <w:rsid w:val="49046A59"/>
    <w:rsid w:val="490A52ED"/>
    <w:rsid w:val="49120F3F"/>
    <w:rsid w:val="49163580"/>
    <w:rsid w:val="491E6E1E"/>
    <w:rsid w:val="491F7F64"/>
    <w:rsid w:val="492A1BD4"/>
    <w:rsid w:val="49470956"/>
    <w:rsid w:val="494D3EF0"/>
    <w:rsid w:val="494F7DA4"/>
    <w:rsid w:val="49582843"/>
    <w:rsid w:val="495D296B"/>
    <w:rsid w:val="49733467"/>
    <w:rsid w:val="49804B05"/>
    <w:rsid w:val="49955841"/>
    <w:rsid w:val="49A418F2"/>
    <w:rsid w:val="49C8100A"/>
    <w:rsid w:val="49F0795B"/>
    <w:rsid w:val="49F215F7"/>
    <w:rsid w:val="49F46361"/>
    <w:rsid w:val="49F7402B"/>
    <w:rsid w:val="49FF2037"/>
    <w:rsid w:val="4A030B7A"/>
    <w:rsid w:val="4A0A7F62"/>
    <w:rsid w:val="4A1B7C1F"/>
    <w:rsid w:val="4A1D00AC"/>
    <w:rsid w:val="4A1E57DE"/>
    <w:rsid w:val="4A1F532D"/>
    <w:rsid w:val="4A236EB1"/>
    <w:rsid w:val="4A267E35"/>
    <w:rsid w:val="4A270A04"/>
    <w:rsid w:val="4A280FB1"/>
    <w:rsid w:val="4A382D24"/>
    <w:rsid w:val="4A414188"/>
    <w:rsid w:val="4A47591B"/>
    <w:rsid w:val="4A4C4C82"/>
    <w:rsid w:val="4A4E3578"/>
    <w:rsid w:val="4A584603"/>
    <w:rsid w:val="4A5E7F8F"/>
    <w:rsid w:val="4A6A1823"/>
    <w:rsid w:val="4A6F608D"/>
    <w:rsid w:val="4A737BA7"/>
    <w:rsid w:val="4A885CE1"/>
    <w:rsid w:val="4A9452E5"/>
    <w:rsid w:val="4A984C0D"/>
    <w:rsid w:val="4A9F2D3A"/>
    <w:rsid w:val="4AA00600"/>
    <w:rsid w:val="4ABE4F66"/>
    <w:rsid w:val="4ABF0894"/>
    <w:rsid w:val="4AC24E43"/>
    <w:rsid w:val="4AD124CC"/>
    <w:rsid w:val="4ADB4E28"/>
    <w:rsid w:val="4AE17881"/>
    <w:rsid w:val="4AEF6A2D"/>
    <w:rsid w:val="4AF16114"/>
    <w:rsid w:val="4AF75899"/>
    <w:rsid w:val="4AF76666"/>
    <w:rsid w:val="4B163B35"/>
    <w:rsid w:val="4B170E1E"/>
    <w:rsid w:val="4B1A46C6"/>
    <w:rsid w:val="4B1A687B"/>
    <w:rsid w:val="4B1B110F"/>
    <w:rsid w:val="4B2517BD"/>
    <w:rsid w:val="4B2C12BC"/>
    <w:rsid w:val="4B333D7A"/>
    <w:rsid w:val="4B3422A0"/>
    <w:rsid w:val="4B4D3A8C"/>
    <w:rsid w:val="4B5523AC"/>
    <w:rsid w:val="4B554CA4"/>
    <w:rsid w:val="4B5D5A49"/>
    <w:rsid w:val="4B675035"/>
    <w:rsid w:val="4B766FBE"/>
    <w:rsid w:val="4B7F49FA"/>
    <w:rsid w:val="4B85737C"/>
    <w:rsid w:val="4B8D0681"/>
    <w:rsid w:val="4B92038C"/>
    <w:rsid w:val="4B95302F"/>
    <w:rsid w:val="4B9F1C20"/>
    <w:rsid w:val="4BB31E0A"/>
    <w:rsid w:val="4BB51EF1"/>
    <w:rsid w:val="4BC74E08"/>
    <w:rsid w:val="4BD07997"/>
    <w:rsid w:val="4BD101CA"/>
    <w:rsid w:val="4BDF3E16"/>
    <w:rsid w:val="4BE971AF"/>
    <w:rsid w:val="4BFB1C38"/>
    <w:rsid w:val="4BFB266E"/>
    <w:rsid w:val="4BFE1C3A"/>
    <w:rsid w:val="4C042857"/>
    <w:rsid w:val="4C1003D8"/>
    <w:rsid w:val="4C21446F"/>
    <w:rsid w:val="4C251AA6"/>
    <w:rsid w:val="4C315F18"/>
    <w:rsid w:val="4C352DA8"/>
    <w:rsid w:val="4C366477"/>
    <w:rsid w:val="4C4113CF"/>
    <w:rsid w:val="4C5545C5"/>
    <w:rsid w:val="4C6B6EBB"/>
    <w:rsid w:val="4C6F66E5"/>
    <w:rsid w:val="4C786851"/>
    <w:rsid w:val="4C7E2F03"/>
    <w:rsid w:val="4C812213"/>
    <w:rsid w:val="4C8A729F"/>
    <w:rsid w:val="4C8E73B9"/>
    <w:rsid w:val="4C942881"/>
    <w:rsid w:val="4C98016E"/>
    <w:rsid w:val="4CAF266F"/>
    <w:rsid w:val="4CC13ECD"/>
    <w:rsid w:val="4CC451D3"/>
    <w:rsid w:val="4CCE3DBA"/>
    <w:rsid w:val="4CD020F9"/>
    <w:rsid w:val="4CD1365E"/>
    <w:rsid w:val="4CE50D46"/>
    <w:rsid w:val="4CEB05BD"/>
    <w:rsid w:val="4CFC6D55"/>
    <w:rsid w:val="4D0550A8"/>
    <w:rsid w:val="4D09197C"/>
    <w:rsid w:val="4D0B17EF"/>
    <w:rsid w:val="4D0E4802"/>
    <w:rsid w:val="4D1025A0"/>
    <w:rsid w:val="4D2F7723"/>
    <w:rsid w:val="4D3267B3"/>
    <w:rsid w:val="4D3E2904"/>
    <w:rsid w:val="4D406BD1"/>
    <w:rsid w:val="4D4B585B"/>
    <w:rsid w:val="4D5047B5"/>
    <w:rsid w:val="4D605A45"/>
    <w:rsid w:val="4D700028"/>
    <w:rsid w:val="4D73501E"/>
    <w:rsid w:val="4D76573F"/>
    <w:rsid w:val="4D811DB6"/>
    <w:rsid w:val="4D831E51"/>
    <w:rsid w:val="4D9B4759"/>
    <w:rsid w:val="4DA44E4F"/>
    <w:rsid w:val="4DB3573A"/>
    <w:rsid w:val="4DBC31EA"/>
    <w:rsid w:val="4DC537A4"/>
    <w:rsid w:val="4DCE74AD"/>
    <w:rsid w:val="4DD8077E"/>
    <w:rsid w:val="4DF521AC"/>
    <w:rsid w:val="4E07713E"/>
    <w:rsid w:val="4E0A2800"/>
    <w:rsid w:val="4E0D58C8"/>
    <w:rsid w:val="4E145C74"/>
    <w:rsid w:val="4E1B7929"/>
    <w:rsid w:val="4E4839BC"/>
    <w:rsid w:val="4E4F1509"/>
    <w:rsid w:val="4E5079C5"/>
    <w:rsid w:val="4E5C64FB"/>
    <w:rsid w:val="4E623BD3"/>
    <w:rsid w:val="4E713592"/>
    <w:rsid w:val="4E7906E7"/>
    <w:rsid w:val="4E7A5C74"/>
    <w:rsid w:val="4E837C45"/>
    <w:rsid w:val="4E926F9F"/>
    <w:rsid w:val="4E993495"/>
    <w:rsid w:val="4EA30D9D"/>
    <w:rsid w:val="4EA3194E"/>
    <w:rsid w:val="4EA31AE4"/>
    <w:rsid w:val="4EA448E0"/>
    <w:rsid w:val="4EA76E89"/>
    <w:rsid w:val="4EAF2828"/>
    <w:rsid w:val="4EB175DB"/>
    <w:rsid w:val="4EB2058C"/>
    <w:rsid w:val="4EB60C48"/>
    <w:rsid w:val="4EBE17BD"/>
    <w:rsid w:val="4EDE147E"/>
    <w:rsid w:val="4EEA3967"/>
    <w:rsid w:val="4EEF1B44"/>
    <w:rsid w:val="4F094887"/>
    <w:rsid w:val="4F0A0EE8"/>
    <w:rsid w:val="4F0A27C3"/>
    <w:rsid w:val="4F0F005F"/>
    <w:rsid w:val="4F165D52"/>
    <w:rsid w:val="4F16796B"/>
    <w:rsid w:val="4F1D369F"/>
    <w:rsid w:val="4F1E3C2F"/>
    <w:rsid w:val="4F213A90"/>
    <w:rsid w:val="4F290247"/>
    <w:rsid w:val="4F2F1151"/>
    <w:rsid w:val="4F323CD2"/>
    <w:rsid w:val="4F332C0A"/>
    <w:rsid w:val="4F3B2459"/>
    <w:rsid w:val="4F3B460A"/>
    <w:rsid w:val="4F3E6A4A"/>
    <w:rsid w:val="4F433DC8"/>
    <w:rsid w:val="4F4628B7"/>
    <w:rsid w:val="4F4B51A5"/>
    <w:rsid w:val="4F4E6EC7"/>
    <w:rsid w:val="4F524C77"/>
    <w:rsid w:val="4F537993"/>
    <w:rsid w:val="4F545D86"/>
    <w:rsid w:val="4F5D5E43"/>
    <w:rsid w:val="4F6D419F"/>
    <w:rsid w:val="4F794A6A"/>
    <w:rsid w:val="4F843B05"/>
    <w:rsid w:val="4F940769"/>
    <w:rsid w:val="4FA14EEC"/>
    <w:rsid w:val="4FA84227"/>
    <w:rsid w:val="4FAD2047"/>
    <w:rsid w:val="4FB4580A"/>
    <w:rsid w:val="4FC231DA"/>
    <w:rsid w:val="4FD9320F"/>
    <w:rsid w:val="4FDD1D8F"/>
    <w:rsid w:val="4FE223EE"/>
    <w:rsid w:val="4FE3097A"/>
    <w:rsid w:val="4FE962D0"/>
    <w:rsid w:val="4FFD3A77"/>
    <w:rsid w:val="50091D29"/>
    <w:rsid w:val="501034A9"/>
    <w:rsid w:val="50120DEA"/>
    <w:rsid w:val="501429AB"/>
    <w:rsid w:val="501F59A7"/>
    <w:rsid w:val="503642D7"/>
    <w:rsid w:val="503D3F59"/>
    <w:rsid w:val="504E1D2D"/>
    <w:rsid w:val="50650862"/>
    <w:rsid w:val="50681179"/>
    <w:rsid w:val="50837BFA"/>
    <w:rsid w:val="508558A6"/>
    <w:rsid w:val="5095674A"/>
    <w:rsid w:val="50A01EE7"/>
    <w:rsid w:val="50A6221C"/>
    <w:rsid w:val="50AC4C20"/>
    <w:rsid w:val="50AE00AE"/>
    <w:rsid w:val="50B13272"/>
    <w:rsid w:val="50B61B8B"/>
    <w:rsid w:val="50B7359F"/>
    <w:rsid w:val="50C1016C"/>
    <w:rsid w:val="50C13C5F"/>
    <w:rsid w:val="50C16C1C"/>
    <w:rsid w:val="50C47696"/>
    <w:rsid w:val="50C577D9"/>
    <w:rsid w:val="50CE5CE7"/>
    <w:rsid w:val="50D047FA"/>
    <w:rsid w:val="50D16CF7"/>
    <w:rsid w:val="50E00158"/>
    <w:rsid w:val="50E8434B"/>
    <w:rsid w:val="50F0291C"/>
    <w:rsid w:val="50F5073D"/>
    <w:rsid w:val="50F83FA2"/>
    <w:rsid w:val="5100536A"/>
    <w:rsid w:val="51166C53"/>
    <w:rsid w:val="51183F80"/>
    <w:rsid w:val="51286AE9"/>
    <w:rsid w:val="51334745"/>
    <w:rsid w:val="51355ACC"/>
    <w:rsid w:val="516C5BB7"/>
    <w:rsid w:val="517C1235"/>
    <w:rsid w:val="518741CF"/>
    <w:rsid w:val="51881606"/>
    <w:rsid w:val="518B6393"/>
    <w:rsid w:val="518E2820"/>
    <w:rsid w:val="51992F63"/>
    <w:rsid w:val="519C6C10"/>
    <w:rsid w:val="519D65FC"/>
    <w:rsid w:val="51A407AF"/>
    <w:rsid w:val="51AA4B13"/>
    <w:rsid w:val="51AC5137"/>
    <w:rsid w:val="51B463DB"/>
    <w:rsid w:val="51B93C78"/>
    <w:rsid w:val="51BA3724"/>
    <w:rsid w:val="51BD0E26"/>
    <w:rsid w:val="51C31254"/>
    <w:rsid w:val="51C979DD"/>
    <w:rsid w:val="51CA5F3D"/>
    <w:rsid w:val="51D65A91"/>
    <w:rsid w:val="51E20465"/>
    <w:rsid w:val="520A22AE"/>
    <w:rsid w:val="52132555"/>
    <w:rsid w:val="52176582"/>
    <w:rsid w:val="52247A0F"/>
    <w:rsid w:val="52304FAA"/>
    <w:rsid w:val="52307478"/>
    <w:rsid w:val="52385792"/>
    <w:rsid w:val="523D42DD"/>
    <w:rsid w:val="523F6AFF"/>
    <w:rsid w:val="52480D46"/>
    <w:rsid w:val="524F31BF"/>
    <w:rsid w:val="52514A0D"/>
    <w:rsid w:val="526731FC"/>
    <w:rsid w:val="526C5746"/>
    <w:rsid w:val="5273265C"/>
    <w:rsid w:val="5285330B"/>
    <w:rsid w:val="52853336"/>
    <w:rsid w:val="52881D50"/>
    <w:rsid w:val="528D7640"/>
    <w:rsid w:val="52991222"/>
    <w:rsid w:val="529B3EC4"/>
    <w:rsid w:val="529C7876"/>
    <w:rsid w:val="52A22582"/>
    <w:rsid w:val="52C1084B"/>
    <w:rsid w:val="52CA2C42"/>
    <w:rsid w:val="52DB19FD"/>
    <w:rsid w:val="52E53EC9"/>
    <w:rsid w:val="52EE339D"/>
    <w:rsid w:val="52F61E27"/>
    <w:rsid w:val="52F64812"/>
    <w:rsid w:val="5306292A"/>
    <w:rsid w:val="530822C8"/>
    <w:rsid w:val="530C1E03"/>
    <w:rsid w:val="5317233C"/>
    <w:rsid w:val="531A341A"/>
    <w:rsid w:val="532B3A0E"/>
    <w:rsid w:val="53363A3C"/>
    <w:rsid w:val="533C647A"/>
    <w:rsid w:val="533E1E81"/>
    <w:rsid w:val="53511DEE"/>
    <w:rsid w:val="535F3AF3"/>
    <w:rsid w:val="536A76FF"/>
    <w:rsid w:val="536F1AF1"/>
    <w:rsid w:val="536F3F83"/>
    <w:rsid w:val="53703E8D"/>
    <w:rsid w:val="53707DDE"/>
    <w:rsid w:val="537334C7"/>
    <w:rsid w:val="537810B7"/>
    <w:rsid w:val="537E0058"/>
    <w:rsid w:val="538263E3"/>
    <w:rsid w:val="5391759C"/>
    <w:rsid w:val="53950AA6"/>
    <w:rsid w:val="53A8102E"/>
    <w:rsid w:val="53AD2AB2"/>
    <w:rsid w:val="53BF0C0D"/>
    <w:rsid w:val="53C502CE"/>
    <w:rsid w:val="53D02F55"/>
    <w:rsid w:val="53D87615"/>
    <w:rsid w:val="53E12D9E"/>
    <w:rsid w:val="53E23B4F"/>
    <w:rsid w:val="53E64B1C"/>
    <w:rsid w:val="53E8652B"/>
    <w:rsid w:val="53EB486A"/>
    <w:rsid w:val="53EB670C"/>
    <w:rsid w:val="53EE67E9"/>
    <w:rsid w:val="53FD1C03"/>
    <w:rsid w:val="54020BC2"/>
    <w:rsid w:val="540310FA"/>
    <w:rsid w:val="54037045"/>
    <w:rsid w:val="540817F6"/>
    <w:rsid w:val="54270E2A"/>
    <w:rsid w:val="54270F5B"/>
    <w:rsid w:val="542925D7"/>
    <w:rsid w:val="542C30A8"/>
    <w:rsid w:val="543241A9"/>
    <w:rsid w:val="54382594"/>
    <w:rsid w:val="543E515D"/>
    <w:rsid w:val="543F413B"/>
    <w:rsid w:val="543F6DB4"/>
    <w:rsid w:val="544561BC"/>
    <w:rsid w:val="544B0D54"/>
    <w:rsid w:val="545568EB"/>
    <w:rsid w:val="54591CDE"/>
    <w:rsid w:val="54625354"/>
    <w:rsid w:val="546D6CCA"/>
    <w:rsid w:val="54762AD5"/>
    <w:rsid w:val="547F7E40"/>
    <w:rsid w:val="54946A57"/>
    <w:rsid w:val="54984A43"/>
    <w:rsid w:val="54A127DB"/>
    <w:rsid w:val="54B55CE3"/>
    <w:rsid w:val="54B9208D"/>
    <w:rsid w:val="54BA614C"/>
    <w:rsid w:val="54C557E7"/>
    <w:rsid w:val="54C65EC0"/>
    <w:rsid w:val="54D006DC"/>
    <w:rsid w:val="54D43100"/>
    <w:rsid w:val="54DD7AC9"/>
    <w:rsid w:val="55053315"/>
    <w:rsid w:val="55067A64"/>
    <w:rsid w:val="5508043A"/>
    <w:rsid w:val="550F5D1A"/>
    <w:rsid w:val="55171F21"/>
    <w:rsid w:val="551C1C56"/>
    <w:rsid w:val="552760F6"/>
    <w:rsid w:val="552A09F4"/>
    <w:rsid w:val="552C4622"/>
    <w:rsid w:val="5532296D"/>
    <w:rsid w:val="553D5564"/>
    <w:rsid w:val="55484257"/>
    <w:rsid w:val="554D154C"/>
    <w:rsid w:val="555154EE"/>
    <w:rsid w:val="5560481F"/>
    <w:rsid w:val="557414CA"/>
    <w:rsid w:val="558859E4"/>
    <w:rsid w:val="558F4A1E"/>
    <w:rsid w:val="55917E28"/>
    <w:rsid w:val="55942252"/>
    <w:rsid w:val="55987FBD"/>
    <w:rsid w:val="55AC7BE9"/>
    <w:rsid w:val="55B41C64"/>
    <w:rsid w:val="55C47B84"/>
    <w:rsid w:val="55CB0EA2"/>
    <w:rsid w:val="55CC6847"/>
    <w:rsid w:val="55EC2897"/>
    <w:rsid w:val="55F157AA"/>
    <w:rsid w:val="55FA0B35"/>
    <w:rsid w:val="55FA242D"/>
    <w:rsid w:val="561A7A66"/>
    <w:rsid w:val="56254C95"/>
    <w:rsid w:val="56290B5D"/>
    <w:rsid w:val="5630640C"/>
    <w:rsid w:val="56363D57"/>
    <w:rsid w:val="56370731"/>
    <w:rsid w:val="563A5F22"/>
    <w:rsid w:val="56490020"/>
    <w:rsid w:val="5652511E"/>
    <w:rsid w:val="56543A0D"/>
    <w:rsid w:val="565C0156"/>
    <w:rsid w:val="566832A7"/>
    <w:rsid w:val="566B50BC"/>
    <w:rsid w:val="566E08BF"/>
    <w:rsid w:val="569D1575"/>
    <w:rsid w:val="569E1AC8"/>
    <w:rsid w:val="56A4132F"/>
    <w:rsid w:val="56AC279F"/>
    <w:rsid w:val="56AF2E6F"/>
    <w:rsid w:val="56D94DD2"/>
    <w:rsid w:val="56DF0963"/>
    <w:rsid w:val="56E2575C"/>
    <w:rsid w:val="56E31118"/>
    <w:rsid w:val="56E46A8E"/>
    <w:rsid w:val="56F37D3E"/>
    <w:rsid w:val="56F473C0"/>
    <w:rsid w:val="56F50139"/>
    <w:rsid w:val="56FD3D8C"/>
    <w:rsid w:val="57022EA8"/>
    <w:rsid w:val="57065F83"/>
    <w:rsid w:val="57097BE4"/>
    <w:rsid w:val="570B6550"/>
    <w:rsid w:val="571261F4"/>
    <w:rsid w:val="57196157"/>
    <w:rsid w:val="571A7074"/>
    <w:rsid w:val="571D3D42"/>
    <w:rsid w:val="573D632F"/>
    <w:rsid w:val="573F3C29"/>
    <w:rsid w:val="5741590E"/>
    <w:rsid w:val="57463EC2"/>
    <w:rsid w:val="57484C26"/>
    <w:rsid w:val="57497ECE"/>
    <w:rsid w:val="5758628A"/>
    <w:rsid w:val="575C550F"/>
    <w:rsid w:val="57641F8B"/>
    <w:rsid w:val="57685DFD"/>
    <w:rsid w:val="57745BB6"/>
    <w:rsid w:val="577C7607"/>
    <w:rsid w:val="57855787"/>
    <w:rsid w:val="578A1BF3"/>
    <w:rsid w:val="5791383A"/>
    <w:rsid w:val="579C1BCB"/>
    <w:rsid w:val="57AC28B7"/>
    <w:rsid w:val="57AE6086"/>
    <w:rsid w:val="57B02739"/>
    <w:rsid w:val="57BD6C04"/>
    <w:rsid w:val="57C23595"/>
    <w:rsid w:val="57C36ACD"/>
    <w:rsid w:val="57C51573"/>
    <w:rsid w:val="57D6036B"/>
    <w:rsid w:val="57D6484A"/>
    <w:rsid w:val="57DE28CC"/>
    <w:rsid w:val="57E5708B"/>
    <w:rsid w:val="57EF1042"/>
    <w:rsid w:val="57F347D8"/>
    <w:rsid w:val="57FF606E"/>
    <w:rsid w:val="580716CC"/>
    <w:rsid w:val="580D321B"/>
    <w:rsid w:val="58220A26"/>
    <w:rsid w:val="58381DBD"/>
    <w:rsid w:val="58394C38"/>
    <w:rsid w:val="583E2F8C"/>
    <w:rsid w:val="58423CCA"/>
    <w:rsid w:val="58446DBA"/>
    <w:rsid w:val="58481CE4"/>
    <w:rsid w:val="584B7C06"/>
    <w:rsid w:val="58510290"/>
    <w:rsid w:val="58535DB5"/>
    <w:rsid w:val="58553705"/>
    <w:rsid w:val="5855370B"/>
    <w:rsid w:val="58590F71"/>
    <w:rsid w:val="587651AC"/>
    <w:rsid w:val="587939C8"/>
    <w:rsid w:val="588833FD"/>
    <w:rsid w:val="58931910"/>
    <w:rsid w:val="58932063"/>
    <w:rsid w:val="589C0EF2"/>
    <w:rsid w:val="58B31A8B"/>
    <w:rsid w:val="58B31DD9"/>
    <w:rsid w:val="58B43028"/>
    <w:rsid w:val="58B91125"/>
    <w:rsid w:val="58C07443"/>
    <w:rsid w:val="58C64CF3"/>
    <w:rsid w:val="58CB283B"/>
    <w:rsid w:val="58CB3B78"/>
    <w:rsid w:val="58D16799"/>
    <w:rsid w:val="58D21B64"/>
    <w:rsid w:val="58E36F3B"/>
    <w:rsid w:val="58F66BE7"/>
    <w:rsid w:val="59096497"/>
    <w:rsid w:val="590D2328"/>
    <w:rsid w:val="590F51DD"/>
    <w:rsid w:val="59103CAB"/>
    <w:rsid w:val="59232C0B"/>
    <w:rsid w:val="59251BA8"/>
    <w:rsid w:val="5927701A"/>
    <w:rsid w:val="593A62F9"/>
    <w:rsid w:val="593E34F6"/>
    <w:rsid w:val="593E4EE7"/>
    <w:rsid w:val="594D06B7"/>
    <w:rsid w:val="595258C3"/>
    <w:rsid w:val="59537D58"/>
    <w:rsid w:val="59560D28"/>
    <w:rsid w:val="59587923"/>
    <w:rsid w:val="59754648"/>
    <w:rsid w:val="597B6E60"/>
    <w:rsid w:val="598D03EC"/>
    <w:rsid w:val="598D7696"/>
    <w:rsid w:val="59971C18"/>
    <w:rsid w:val="599C0038"/>
    <w:rsid w:val="59A874AD"/>
    <w:rsid w:val="59AB2777"/>
    <w:rsid w:val="59AD1771"/>
    <w:rsid w:val="59C43D4D"/>
    <w:rsid w:val="59C83A39"/>
    <w:rsid w:val="59CD0FC2"/>
    <w:rsid w:val="59D746D7"/>
    <w:rsid w:val="59F22456"/>
    <w:rsid w:val="59F40C9E"/>
    <w:rsid w:val="59FB18DA"/>
    <w:rsid w:val="5A08769B"/>
    <w:rsid w:val="5A0D6D49"/>
    <w:rsid w:val="5A220958"/>
    <w:rsid w:val="5A245D72"/>
    <w:rsid w:val="5A261DCD"/>
    <w:rsid w:val="5A315F05"/>
    <w:rsid w:val="5A344989"/>
    <w:rsid w:val="5A361544"/>
    <w:rsid w:val="5A3D2537"/>
    <w:rsid w:val="5A3F108A"/>
    <w:rsid w:val="5A425322"/>
    <w:rsid w:val="5A596770"/>
    <w:rsid w:val="5A5B363C"/>
    <w:rsid w:val="5A66425D"/>
    <w:rsid w:val="5A692FE3"/>
    <w:rsid w:val="5A6D76C0"/>
    <w:rsid w:val="5A723A0D"/>
    <w:rsid w:val="5A762255"/>
    <w:rsid w:val="5A833B0D"/>
    <w:rsid w:val="5A8627C8"/>
    <w:rsid w:val="5A9959AB"/>
    <w:rsid w:val="5A9A7C44"/>
    <w:rsid w:val="5A9D621A"/>
    <w:rsid w:val="5AAF7ED4"/>
    <w:rsid w:val="5AB17106"/>
    <w:rsid w:val="5AB70B64"/>
    <w:rsid w:val="5AC219D6"/>
    <w:rsid w:val="5AC558FB"/>
    <w:rsid w:val="5AC91049"/>
    <w:rsid w:val="5ACF40CD"/>
    <w:rsid w:val="5AD25E29"/>
    <w:rsid w:val="5ADB273E"/>
    <w:rsid w:val="5AE14981"/>
    <w:rsid w:val="5AFD3B96"/>
    <w:rsid w:val="5B097B76"/>
    <w:rsid w:val="5B0C640C"/>
    <w:rsid w:val="5B103430"/>
    <w:rsid w:val="5B1F3A0B"/>
    <w:rsid w:val="5B2D305D"/>
    <w:rsid w:val="5B344015"/>
    <w:rsid w:val="5B350A21"/>
    <w:rsid w:val="5B3F3F40"/>
    <w:rsid w:val="5B443E9C"/>
    <w:rsid w:val="5B561967"/>
    <w:rsid w:val="5B5D3E2F"/>
    <w:rsid w:val="5B620B4F"/>
    <w:rsid w:val="5B637846"/>
    <w:rsid w:val="5B637AE8"/>
    <w:rsid w:val="5B707739"/>
    <w:rsid w:val="5B74479A"/>
    <w:rsid w:val="5B7C7628"/>
    <w:rsid w:val="5B7E0ACC"/>
    <w:rsid w:val="5B8526BA"/>
    <w:rsid w:val="5B956906"/>
    <w:rsid w:val="5BA0525E"/>
    <w:rsid w:val="5BB55204"/>
    <w:rsid w:val="5BB62C85"/>
    <w:rsid w:val="5BC47A1C"/>
    <w:rsid w:val="5BCD5911"/>
    <w:rsid w:val="5BCE4EA4"/>
    <w:rsid w:val="5BD209C4"/>
    <w:rsid w:val="5BD637EC"/>
    <w:rsid w:val="5BDE0F42"/>
    <w:rsid w:val="5BDE5A43"/>
    <w:rsid w:val="5BE0323A"/>
    <w:rsid w:val="5BE52C87"/>
    <w:rsid w:val="5BFB1413"/>
    <w:rsid w:val="5C075ED1"/>
    <w:rsid w:val="5C0B7733"/>
    <w:rsid w:val="5C1B7F5F"/>
    <w:rsid w:val="5C2B06AD"/>
    <w:rsid w:val="5C34166A"/>
    <w:rsid w:val="5C474772"/>
    <w:rsid w:val="5C4A36B7"/>
    <w:rsid w:val="5C4E44D4"/>
    <w:rsid w:val="5C5552A6"/>
    <w:rsid w:val="5C570EE3"/>
    <w:rsid w:val="5C796560"/>
    <w:rsid w:val="5C7B79F9"/>
    <w:rsid w:val="5C96026B"/>
    <w:rsid w:val="5C975F8A"/>
    <w:rsid w:val="5C9E082A"/>
    <w:rsid w:val="5CD51EB4"/>
    <w:rsid w:val="5CD7479C"/>
    <w:rsid w:val="5CE536CF"/>
    <w:rsid w:val="5CE568F8"/>
    <w:rsid w:val="5CE80A78"/>
    <w:rsid w:val="5CEA5509"/>
    <w:rsid w:val="5CF2493D"/>
    <w:rsid w:val="5CF33064"/>
    <w:rsid w:val="5D0576C4"/>
    <w:rsid w:val="5D21139B"/>
    <w:rsid w:val="5D230368"/>
    <w:rsid w:val="5D2466DF"/>
    <w:rsid w:val="5D255730"/>
    <w:rsid w:val="5D3A0883"/>
    <w:rsid w:val="5D4E1BA7"/>
    <w:rsid w:val="5D5667E0"/>
    <w:rsid w:val="5D580881"/>
    <w:rsid w:val="5D6261CB"/>
    <w:rsid w:val="5D6F7A58"/>
    <w:rsid w:val="5D712F5B"/>
    <w:rsid w:val="5D7B5CC1"/>
    <w:rsid w:val="5D7D697D"/>
    <w:rsid w:val="5D8D0925"/>
    <w:rsid w:val="5DA13534"/>
    <w:rsid w:val="5DA80011"/>
    <w:rsid w:val="5DAA158A"/>
    <w:rsid w:val="5DC87506"/>
    <w:rsid w:val="5DCB56EC"/>
    <w:rsid w:val="5DCC2370"/>
    <w:rsid w:val="5DCF0D76"/>
    <w:rsid w:val="5DD4601C"/>
    <w:rsid w:val="5DD71A06"/>
    <w:rsid w:val="5DE448D2"/>
    <w:rsid w:val="5DF441FF"/>
    <w:rsid w:val="5DF849E9"/>
    <w:rsid w:val="5E1463C6"/>
    <w:rsid w:val="5E2511CA"/>
    <w:rsid w:val="5E285722"/>
    <w:rsid w:val="5E350BA6"/>
    <w:rsid w:val="5E3B4D31"/>
    <w:rsid w:val="5E3E65D1"/>
    <w:rsid w:val="5E431936"/>
    <w:rsid w:val="5E4B7A1D"/>
    <w:rsid w:val="5E50050F"/>
    <w:rsid w:val="5E5D04EF"/>
    <w:rsid w:val="5E677FF0"/>
    <w:rsid w:val="5E68591D"/>
    <w:rsid w:val="5E6E3128"/>
    <w:rsid w:val="5E731D18"/>
    <w:rsid w:val="5E742249"/>
    <w:rsid w:val="5E8D74B9"/>
    <w:rsid w:val="5E9268B6"/>
    <w:rsid w:val="5E9E597C"/>
    <w:rsid w:val="5EA25DA7"/>
    <w:rsid w:val="5EA97C8F"/>
    <w:rsid w:val="5EAC7CB5"/>
    <w:rsid w:val="5EAC7DF8"/>
    <w:rsid w:val="5EDA252D"/>
    <w:rsid w:val="5EDF04E2"/>
    <w:rsid w:val="5EE4090C"/>
    <w:rsid w:val="5EE437F5"/>
    <w:rsid w:val="5EF0645B"/>
    <w:rsid w:val="5F05700F"/>
    <w:rsid w:val="5F0936DE"/>
    <w:rsid w:val="5F1263B5"/>
    <w:rsid w:val="5F171517"/>
    <w:rsid w:val="5F1A4848"/>
    <w:rsid w:val="5F2E2A8A"/>
    <w:rsid w:val="5F3C79F2"/>
    <w:rsid w:val="5F414056"/>
    <w:rsid w:val="5F446614"/>
    <w:rsid w:val="5F454229"/>
    <w:rsid w:val="5F4B21FD"/>
    <w:rsid w:val="5F5168E0"/>
    <w:rsid w:val="5F62295E"/>
    <w:rsid w:val="5F790CE9"/>
    <w:rsid w:val="5F7D16C2"/>
    <w:rsid w:val="5F892553"/>
    <w:rsid w:val="5F946059"/>
    <w:rsid w:val="5F9D7E5B"/>
    <w:rsid w:val="5FA04A6A"/>
    <w:rsid w:val="5FAB77AE"/>
    <w:rsid w:val="5FB22801"/>
    <w:rsid w:val="5FB301BB"/>
    <w:rsid w:val="5FBF00D5"/>
    <w:rsid w:val="5FD04C2C"/>
    <w:rsid w:val="5FF32A3B"/>
    <w:rsid w:val="5FF65989"/>
    <w:rsid w:val="60014301"/>
    <w:rsid w:val="6008194E"/>
    <w:rsid w:val="600A6271"/>
    <w:rsid w:val="601410A2"/>
    <w:rsid w:val="601451FE"/>
    <w:rsid w:val="60212333"/>
    <w:rsid w:val="602E29D0"/>
    <w:rsid w:val="60357E4D"/>
    <w:rsid w:val="60384292"/>
    <w:rsid w:val="603E0401"/>
    <w:rsid w:val="603E7BF6"/>
    <w:rsid w:val="6046706E"/>
    <w:rsid w:val="60492B3E"/>
    <w:rsid w:val="60565E64"/>
    <w:rsid w:val="60647840"/>
    <w:rsid w:val="6089047C"/>
    <w:rsid w:val="608C0E83"/>
    <w:rsid w:val="608D4CE3"/>
    <w:rsid w:val="60A859A2"/>
    <w:rsid w:val="60AB29AA"/>
    <w:rsid w:val="60AC024B"/>
    <w:rsid w:val="60AC67BD"/>
    <w:rsid w:val="60B146B2"/>
    <w:rsid w:val="60B15AD6"/>
    <w:rsid w:val="60C06489"/>
    <w:rsid w:val="60CE2A0E"/>
    <w:rsid w:val="60DC7456"/>
    <w:rsid w:val="60E34F45"/>
    <w:rsid w:val="61032E37"/>
    <w:rsid w:val="6108420B"/>
    <w:rsid w:val="610E4A4B"/>
    <w:rsid w:val="61145365"/>
    <w:rsid w:val="61165FAA"/>
    <w:rsid w:val="611B2150"/>
    <w:rsid w:val="61203536"/>
    <w:rsid w:val="61204933"/>
    <w:rsid w:val="612354B4"/>
    <w:rsid w:val="6131159B"/>
    <w:rsid w:val="61351A56"/>
    <w:rsid w:val="61356E89"/>
    <w:rsid w:val="613F62A8"/>
    <w:rsid w:val="61415F87"/>
    <w:rsid w:val="614822A7"/>
    <w:rsid w:val="614963EE"/>
    <w:rsid w:val="614A2FC6"/>
    <w:rsid w:val="614E6C03"/>
    <w:rsid w:val="615A223E"/>
    <w:rsid w:val="615B47A6"/>
    <w:rsid w:val="615F3517"/>
    <w:rsid w:val="616435A6"/>
    <w:rsid w:val="618D5576"/>
    <w:rsid w:val="619940E6"/>
    <w:rsid w:val="619E19B9"/>
    <w:rsid w:val="61A6014E"/>
    <w:rsid w:val="61A7486D"/>
    <w:rsid w:val="61AF035B"/>
    <w:rsid w:val="61B17BD0"/>
    <w:rsid w:val="61D63921"/>
    <w:rsid w:val="61DB724C"/>
    <w:rsid w:val="61DC33FE"/>
    <w:rsid w:val="61E2226C"/>
    <w:rsid w:val="61E643A1"/>
    <w:rsid w:val="61E66CAD"/>
    <w:rsid w:val="61F439C5"/>
    <w:rsid w:val="61F443E9"/>
    <w:rsid w:val="62213533"/>
    <w:rsid w:val="62244E9F"/>
    <w:rsid w:val="62270D05"/>
    <w:rsid w:val="622C111C"/>
    <w:rsid w:val="623025A4"/>
    <w:rsid w:val="62305F95"/>
    <w:rsid w:val="62397832"/>
    <w:rsid w:val="62461BF2"/>
    <w:rsid w:val="62607426"/>
    <w:rsid w:val="626347A6"/>
    <w:rsid w:val="626B1246"/>
    <w:rsid w:val="6278379F"/>
    <w:rsid w:val="62857AB0"/>
    <w:rsid w:val="62867444"/>
    <w:rsid w:val="628A41A8"/>
    <w:rsid w:val="628C4E46"/>
    <w:rsid w:val="629D7EE8"/>
    <w:rsid w:val="62A84A93"/>
    <w:rsid w:val="62BC1814"/>
    <w:rsid w:val="62BD1648"/>
    <w:rsid w:val="62C06610"/>
    <w:rsid w:val="62C73A65"/>
    <w:rsid w:val="62CB3A67"/>
    <w:rsid w:val="62D50998"/>
    <w:rsid w:val="62D55B49"/>
    <w:rsid w:val="62E7507D"/>
    <w:rsid w:val="62F00C3E"/>
    <w:rsid w:val="62F61E46"/>
    <w:rsid w:val="62F67597"/>
    <w:rsid w:val="630C34D0"/>
    <w:rsid w:val="631E48B7"/>
    <w:rsid w:val="6322080B"/>
    <w:rsid w:val="63221947"/>
    <w:rsid w:val="63255FA6"/>
    <w:rsid w:val="63453350"/>
    <w:rsid w:val="635F6BBD"/>
    <w:rsid w:val="63782078"/>
    <w:rsid w:val="638732C2"/>
    <w:rsid w:val="638F7AFC"/>
    <w:rsid w:val="639215D8"/>
    <w:rsid w:val="63980872"/>
    <w:rsid w:val="639B4C77"/>
    <w:rsid w:val="63A36BE5"/>
    <w:rsid w:val="63A70E8C"/>
    <w:rsid w:val="63AC4359"/>
    <w:rsid w:val="63C04B8A"/>
    <w:rsid w:val="63CD32CA"/>
    <w:rsid w:val="63D42229"/>
    <w:rsid w:val="63D8474D"/>
    <w:rsid w:val="63D92960"/>
    <w:rsid w:val="63DB746A"/>
    <w:rsid w:val="63DF4869"/>
    <w:rsid w:val="63E257EE"/>
    <w:rsid w:val="63E5033D"/>
    <w:rsid w:val="63E60346"/>
    <w:rsid w:val="63EC0397"/>
    <w:rsid w:val="63EE162B"/>
    <w:rsid w:val="63F75B8A"/>
    <w:rsid w:val="64003199"/>
    <w:rsid w:val="640310C7"/>
    <w:rsid w:val="64155C8D"/>
    <w:rsid w:val="64177710"/>
    <w:rsid w:val="641B0760"/>
    <w:rsid w:val="641E1DE4"/>
    <w:rsid w:val="64203CB4"/>
    <w:rsid w:val="64222857"/>
    <w:rsid w:val="643320A7"/>
    <w:rsid w:val="64335EB1"/>
    <w:rsid w:val="64383A64"/>
    <w:rsid w:val="64433CD0"/>
    <w:rsid w:val="64455B95"/>
    <w:rsid w:val="64495F72"/>
    <w:rsid w:val="644B25BC"/>
    <w:rsid w:val="64546A26"/>
    <w:rsid w:val="645A76FE"/>
    <w:rsid w:val="645F063B"/>
    <w:rsid w:val="64746F5B"/>
    <w:rsid w:val="647F6D16"/>
    <w:rsid w:val="648D1A9F"/>
    <w:rsid w:val="6498217B"/>
    <w:rsid w:val="64987FF4"/>
    <w:rsid w:val="64A94344"/>
    <w:rsid w:val="64C84BFC"/>
    <w:rsid w:val="64D0513C"/>
    <w:rsid w:val="64DD517A"/>
    <w:rsid w:val="64EB1866"/>
    <w:rsid w:val="64EB2E2F"/>
    <w:rsid w:val="64F702F2"/>
    <w:rsid w:val="65046BCA"/>
    <w:rsid w:val="650B25A9"/>
    <w:rsid w:val="651424EE"/>
    <w:rsid w:val="651548E6"/>
    <w:rsid w:val="651E67EB"/>
    <w:rsid w:val="65257BC1"/>
    <w:rsid w:val="65287A29"/>
    <w:rsid w:val="65352E51"/>
    <w:rsid w:val="65422E2C"/>
    <w:rsid w:val="654839FF"/>
    <w:rsid w:val="65490238"/>
    <w:rsid w:val="65537EF9"/>
    <w:rsid w:val="65580853"/>
    <w:rsid w:val="65593C2E"/>
    <w:rsid w:val="655E1155"/>
    <w:rsid w:val="655F4773"/>
    <w:rsid w:val="65636455"/>
    <w:rsid w:val="6571334F"/>
    <w:rsid w:val="6572507F"/>
    <w:rsid w:val="658554FB"/>
    <w:rsid w:val="658835A0"/>
    <w:rsid w:val="658E43F4"/>
    <w:rsid w:val="6590252A"/>
    <w:rsid w:val="65904230"/>
    <w:rsid w:val="65A240BE"/>
    <w:rsid w:val="65A273A9"/>
    <w:rsid w:val="65A31666"/>
    <w:rsid w:val="65A823AD"/>
    <w:rsid w:val="65AE5114"/>
    <w:rsid w:val="65B61DD9"/>
    <w:rsid w:val="65BB5075"/>
    <w:rsid w:val="65C42F33"/>
    <w:rsid w:val="65C76D0B"/>
    <w:rsid w:val="65CB5A52"/>
    <w:rsid w:val="65D23BC4"/>
    <w:rsid w:val="65D969F1"/>
    <w:rsid w:val="65DF7832"/>
    <w:rsid w:val="66030655"/>
    <w:rsid w:val="66215514"/>
    <w:rsid w:val="66222BC0"/>
    <w:rsid w:val="662861DC"/>
    <w:rsid w:val="66286B79"/>
    <w:rsid w:val="66306F43"/>
    <w:rsid w:val="66326E97"/>
    <w:rsid w:val="66363F02"/>
    <w:rsid w:val="663B5A60"/>
    <w:rsid w:val="663F4723"/>
    <w:rsid w:val="664615E7"/>
    <w:rsid w:val="6648588B"/>
    <w:rsid w:val="665242EE"/>
    <w:rsid w:val="665265F4"/>
    <w:rsid w:val="6666302E"/>
    <w:rsid w:val="666F0E5A"/>
    <w:rsid w:val="667322A4"/>
    <w:rsid w:val="66865A41"/>
    <w:rsid w:val="668F06DD"/>
    <w:rsid w:val="66943E18"/>
    <w:rsid w:val="6699652A"/>
    <w:rsid w:val="66A93110"/>
    <w:rsid w:val="66AC664F"/>
    <w:rsid w:val="66AF2B2C"/>
    <w:rsid w:val="66B654CB"/>
    <w:rsid w:val="66BA606C"/>
    <w:rsid w:val="66D14104"/>
    <w:rsid w:val="66D43C9F"/>
    <w:rsid w:val="66DC3EF7"/>
    <w:rsid w:val="66DE561C"/>
    <w:rsid w:val="66F0190D"/>
    <w:rsid w:val="67064E16"/>
    <w:rsid w:val="672833FF"/>
    <w:rsid w:val="673100D9"/>
    <w:rsid w:val="6731395C"/>
    <w:rsid w:val="67421678"/>
    <w:rsid w:val="67447CAA"/>
    <w:rsid w:val="675712BD"/>
    <w:rsid w:val="67603184"/>
    <w:rsid w:val="67615909"/>
    <w:rsid w:val="676569B0"/>
    <w:rsid w:val="676818B7"/>
    <w:rsid w:val="676B6D11"/>
    <w:rsid w:val="676E53AF"/>
    <w:rsid w:val="6772565E"/>
    <w:rsid w:val="677D4E65"/>
    <w:rsid w:val="678442B5"/>
    <w:rsid w:val="678A1A6C"/>
    <w:rsid w:val="679C72E6"/>
    <w:rsid w:val="679D7D9D"/>
    <w:rsid w:val="679E24FB"/>
    <w:rsid w:val="67A16316"/>
    <w:rsid w:val="67B52945"/>
    <w:rsid w:val="67B84A87"/>
    <w:rsid w:val="67B84CB4"/>
    <w:rsid w:val="67C03310"/>
    <w:rsid w:val="67C25449"/>
    <w:rsid w:val="67C72B96"/>
    <w:rsid w:val="67D5396B"/>
    <w:rsid w:val="67DD018E"/>
    <w:rsid w:val="67DE5B6F"/>
    <w:rsid w:val="67E24A58"/>
    <w:rsid w:val="67E84BC2"/>
    <w:rsid w:val="67E967D4"/>
    <w:rsid w:val="67EA1DE2"/>
    <w:rsid w:val="67F51F5D"/>
    <w:rsid w:val="680E0310"/>
    <w:rsid w:val="68133EB3"/>
    <w:rsid w:val="681C0F9C"/>
    <w:rsid w:val="68280A59"/>
    <w:rsid w:val="683747EF"/>
    <w:rsid w:val="68397A86"/>
    <w:rsid w:val="685448E5"/>
    <w:rsid w:val="68567ADB"/>
    <w:rsid w:val="685A52F7"/>
    <w:rsid w:val="686301D2"/>
    <w:rsid w:val="68641CAF"/>
    <w:rsid w:val="686F32ED"/>
    <w:rsid w:val="68763CFB"/>
    <w:rsid w:val="68775B46"/>
    <w:rsid w:val="687B4BF8"/>
    <w:rsid w:val="687C28C4"/>
    <w:rsid w:val="68817BAC"/>
    <w:rsid w:val="688C2914"/>
    <w:rsid w:val="68940B0A"/>
    <w:rsid w:val="68AB1911"/>
    <w:rsid w:val="68AC7864"/>
    <w:rsid w:val="68BD141F"/>
    <w:rsid w:val="68C2312F"/>
    <w:rsid w:val="68CC74D0"/>
    <w:rsid w:val="68D40619"/>
    <w:rsid w:val="68D53366"/>
    <w:rsid w:val="68DA0494"/>
    <w:rsid w:val="68DD058C"/>
    <w:rsid w:val="68E84B74"/>
    <w:rsid w:val="68EC1986"/>
    <w:rsid w:val="68F97892"/>
    <w:rsid w:val="690224EE"/>
    <w:rsid w:val="690300E6"/>
    <w:rsid w:val="691318F3"/>
    <w:rsid w:val="691F004A"/>
    <w:rsid w:val="692563EE"/>
    <w:rsid w:val="692D6BB4"/>
    <w:rsid w:val="693D18C5"/>
    <w:rsid w:val="69456602"/>
    <w:rsid w:val="69471F8B"/>
    <w:rsid w:val="69656FD3"/>
    <w:rsid w:val="6965727E"/>
    <w:rsid w:val="69681D06"/>
    <w:rsid w:val="69713E8B"/>
    <w:rsid w:val="69785369"/>
    <w:rsid w:val="69BF2D66"/>
    <w:rsid w:val="69C22990"/>
    <w:rsid w:val="69C62E9A"/>
    <w:rsid w:val="69C75589"/>
    <w:rsid w:val="69C941AE"/>
    <w:rsid w:val="69D4612E"/>
    <w:rsid w:val="69D9569F"/>
    <w:rsid w:val="69F076EC"/>
    <w:rsid w:val="69FC71B3"/>
    <w:rsid w:val="6A046C7D"/>
    <w:rsid w:val="6A0C4C59"/>
    <w:rsid w:val="6A0C7811"/>
    <w:rsid w:val="6A0E0287"/>
    <w:rsid w:val="6A0E500E"/>
    <w:rsid w:val="6A0E77F1"/>
    <w:rsid w:val="6A19339F"/>
    <w:rsid w:val="6A3001E9"/>
    <w:rsid w:val="6A342EDC"/>
    <w:rsid w:val="6A381CBF"/>
    <w:rsid w:val="6A55161C"/>
    <w:rsid w:val="6A65568E"/>
    <w:rsid w:val="6A6E67DD"/>
    <w:rsid w:val="6A8213EE"/>
    <w:rsid w:val="6A9553FE"/>
    <w:rsid w:val="6A96579C"/>
    <w:rsid w:val="6A9D278F"/>
    <w:rsid w:val="6AAD773D"/>
    <w:rsid w:val="6AB8631A"/>
    <w:rsid w:val="6AC30E38"/>
    <w:rsid w:val="6AD37F7B"/>
    <w:rsid w:val="6ADB66AC"/>
    <w:rsid w:val="6ADD74FD"/>
    <w:rsid w:val="6AF45472"/>
    <w:rsid w:val="6AFF671E"/>
    <w:rsid w:val="6B204A1A"/>
    <w:rsid w:val="6B213BD1"/>
    <w:rsid w:val="6B254070"/>
    <w:rsid w:val="6B2B523C"/>
    <w:rsid w:val="6B3816B9"/>
    <w:rsid w:val="6B387F73"/>
    <w:rsid w:val="6B457FC6"/>
    <w:rsid w:val="6B5117E5"/>
    <w:rsid w:val="6B570F9E"/>
    <w:rsid w:val="6B704D44"/>
    <w:rsid w:val="6B7A4A17"/>
    <w:rsid w:val="6B7F1BF6"/>
    <w:rsid w:val="6B8A7D7E"/>
    <w:rsid w:val="6B9512FD"/>
    <w:rsid w:val="6BA451E4"/>
    <w:rsid w:val="6BA7070C"/>
    <w:rsid w:val="6BB554FE"/>
    <w:rsid w:val="6BB56A5C"/>
    <w:rsid w:val="6BB87BB7"/>
    <w:rsid w:val="6BC12EDC"/>
    <w:rsid w:val="6BD711FB"/>
    <w:rsid w:val="6BE255D8"/>
    <w:rsid w:val="6BE76A97"/>
    <w:rsid w:val="6BF056A3"/>
    <w:rsid w:val="6BF14A5B"/>
    <w:rsid w:val="6BF43FAF"/>
    <w:rsid w:val="6BFB78C8"/>
    <w:rsid w:val="6C110991"/>
    <w:rsid w:val="6C1363EA"/>
    <w:rsid w:val="6C14445E"/>
    <w:rsid w:val="6C1F175D"/>
    <w:rsid w:val="6C386C1D"/>
    <w:rsid w:val="6C3E480C"/>
    <w:rsid w:val="6C4471AC"/>
    <w:rsid w:val="6C4A348A"/>
    <w:rsid w:val="6C4A4478"/>
    <w:rsid w:val="6C4E6C53"/>
    <w:rsid w:val="6C5002D5"/>
    <w:rsid w:val="6C523F43"/>
    <w:rsid w:val="6C527AA4"/>
    <w:rsid w:val="6C64734B"/>
    <w:rsid w:val="6C777224"/>
    <w:rsid w:val="6C7C0FBC"/>
    <w:rsid w:val="6C83219C"/>
    <w:rsid w:val="6C833B41"/>
    <w:rsid w:val="6C97436A"/>
    <w:rsid w:val="6C9803A4"/>
    <w:rsid w:val="6CA22C96"/>
    <w:rsid w:val="6CCD4BDE"/>
    <w:rsid w:val="6CD323B8"/>
    <w:rsid w:val="6CD7528E"/>
    <w:rsid w:val="6CDD7CF5"/>
    <w:rsid w:val="6CE71ED8"/>
    <w:rsid w:val="6CEC4A5C"/>
    <w:rsid w:val="6CF33107"/>
    <w:rsid w:val="6CF57B18"/>
    <w:rsid w:val="6CFC0F53"/>
    <w:rsid w:val="6CFC3ED1"/>
    <w:rsid w:val="6D164F86"/>
    <w:rsid w:val="6D243939"/>
    <w:rsid w:val="6D3125B4"/>
    <w:rsid w:val="6D351FB7"/>
    <w:rsid w:val="6D36200B"/>
    <w:rsid w:val="6D390ED7"/>
    <w:rsid w:val="6D4308D3"/>
    <w:rsid w:val="6D447778"/>
    <w:rsid w:val="6D4A5F2F"/>
    <w:rsid w:val="6D620170"/>
    <w:rsid w:val="6D631B70"/>
    <w:rsid w:val="6D6C2184"/>
    <w:rsid w:val="6D6D3796"/>
    <w:rsid w:val="6D777E6B"/>
    <w:rsid w:val="6D790A7C"/>
    <w:rsid w:val="6D7A3305"/>
    <w:rsid w:val="6D7C2147"/>
    <w:rsid w:val="6D84645E"/>
    <w:rsid w:val="6D8F437E"/>
    <w:rsid w:val="6D9046F9"/>
    <w:rsid w:val="6D990245"/>
    <w:rsid w:val="6D997573"/>
    <w:rsid w:val="6DA026C8"/>
    <w:rsid w:val="6DA5760F"/>
    <w:rsid w:val="6DAD31F1"/>
    <w:rsid w:val="6DB4207F"/>
    <w:rsid w:val="6DB46943"/>
    <w:rsid w:val="6DB56D43"/>
    <w:rsid w:val="6DB62F23"/>
    <w:rsid w:val="6DBB03FB"/>
    <w:rsid w:val="6DC62455"/>
    <w:rsid w:val="6DED42F9"/>
    <w:rsid w:val="6DEF2A6B"/>
    <w:rsid w:val="6DFB6D2D"/>
    <w:rsid w:val="6DFD0A13"/>
    <w:rsid w:val="6E017B4B"/>
    <w:rsid w:val="6E035FBA"/>
    <w:rsid w:val="6E0B1670"/>
    <w:rsid w:val="6E0E55A1"/>
    <w:rsid w:val="6E123F60"/>
    <w:rsid w:val="6E162FAB"/>
    <w:rsid w:val="6E1745F7"/>
    <w:rsid w:val="6E1E4715"/>
    <w:rsid w:val="6E297170"/>
    <w:rsid w:val="6E5231A4"/>
    <w:rsid w:val="6E5A40EE"/>
    <w:rsid w:val="6E671D27"/>
    <w:rsid w:val="6E6E6B53"/>
    <w:rsid w:val="6E7143EE"/>
    <w:rsid w:val="6E7D48F4"/>
    <w:rsid w:val="6E8A64FD"/>
    <w:rsid w:val="6E9C16AF"/>
    <w:rsid w:val="6E9D390D"/>
    <w:rsid w:val="6EA45755"/>
    <w:rsid w:val="6EA9047C"/>
    <w:rsid w:val="6EB76C30"/>
    <w:rsid w:val="6EB83E57"/>
    <w:rsid w:val="6EB97BB5"/>
    <w:rsid w:val="6ECE49D4"/>
    <w:rsid w:val="6ED20C37"/>
    <w:rsid w:val="6ED72B2B"/>
    <w:rsid w:val="6ED9046A"/>
    <w:rsid w:val="6EE10B05"/>
    <w:rsid w:val="6EE95641"/>
    <w:rsid w:val="6EEB713E"/>
    <w:rsid w:val="6EF115F9"/>
    <w:rsid w:val="6F0472BB"/>
    <w:rsid w:val="6F062965"/>
    <w:rsid w:val="6F0D763F"/>
    <w:rsid w:val="6F102BB9"/>
    <w:rsid w:val="6F17348E"/>
    <w:rsid w:val="6F1906FC"/>
    <w:rsid w:val="6F193453"/>
    <w:rsid w:val="6F206808"/>
    <w:rsid w:val="6F2E0C37"/>
    <w:rsid w:val="6F45301C"/>
    <w:rsid w:val="6F474B62"/>
    <w:rsid w:val="6F537CC8"/>
    <w:rsid w:val="6F54013B"/>
    <w:rsid w:val="6F580867"/>
    <w:rsid w:val="6F5B3B07"/>
    <w:rsid w:val="6F6000F3"/>
    <w:rsid w:val="6F7A7501"/>
    <w:rsid w:val="6F877309"/>
    <w:rsid w:val="6FAA7810"/>
    <w:rsid w:val="6FAB7D95"/>
    <w:rsid w:val="6FAD23B4"/>
    <w:rsid w:val="6FAD5E72"/>
    <w:rsid w:val="6FBD7D61"/>
    <w:rsid w:val="6FC403D9"/>
    <w:rsid w:val="6FC42EAB"/>
    <w:rsid w:val="6FD101F3"/>
    <w:rsid w:val="6FDC5C4D"/>
    <w:rsid w:val="6FE54803"/>
    <w:rsid w:val="6FE54985"/>
    <w:rsid w:val="6FE60FC7"/>
    <w:rsid w:val="6FE856E7"/>
    <w:rsid w:val="6FEC7554"/>
    <w:rsid w:val="6FF1283A"/>
    <w:rsid w:val="6FF4469C"/>
    <w:rsid w:val="6FF70359"/>
    <w:rsid w:val="6FF77C50"/>
    <w:rsid w:val="6FF90C4A"/>
    <w:rsid w:val="702C7A97"/>
    <w:rsid w:val="70322B47"/>
    <w:rsid w:val="70375E28"/>
    <w:rsid w:val="703C0D6E"/>
    <w:rsid w:val="703E484A"/>
    <w:rsid w:val="704D63D2"/>
    <w:rsid w:val="70563262"/>
    <w:rsid w:val="705873A3"/>
    <w:rsid w:val="706630F4"/>
    <w:rsid w:val="709910D5"/>
    <w:rsid w:val="709B4AFB"/>
    <w:rsid w:val="70C15D8C"/>
    <w:rsid w:val="70D216D3"/>
    <w:rsid w:val="70F659AE"/>
    <w:rsid w:val="70FD48EC"/>
    <w:rsid w:val="71010D74"/>
    <w:rsid w:val="710F7DD8"/>
    <w:rsid w:val="711F373C"/>
    <w:rsid w:val="71534AAE"/>
    <w:rsid w:val="716232AB"/>
    <w:rsid w:val="716C54B9"/>
    <w:rsid w:val="717A6292"/>
    <w:rsid w:val="717C638C"/>
    <w:rsid w:val="719B216D"/>
    <w:rsid w:val="71A40936"/>
    <w:rsid w:val="71B752EE"/>
    <w:rsid w:val="71C66F16"/>
    <w:rsid w:val="71DB12A7"/>
    <w:rsid w:val="71DE0262"/>
    <w:rsid w:val="71F8010D"/>
    <w:rsid w:val="72026398"/>
    <w:rsid w:val="72106EC5"/>
    <w:rsid w:val="72106F1F"/>
    <w:rsid w:val="7211200F"/>
    <w:rsid w:val="721D243E"/>
    <w:rsid w:val="721E0247"/>
    <w:rsid w:val="722D57C7"/>
    <w:rsid w:val="724062B5"/>
    <w:rsid w:val="724A0704"/>
    <w:rsid w:val="724F46F0"/>
    <w:rsid w:val="724F472E"/>
    <w:rsid w:val="7255143F"/>
    <w:rsid w:val="72630696"/>
    <w:rsid w:val="72633CE2"/>
    <w:rsid w:val="726436E6"/>
    <w:rsid w:val="72651885"/>
    <w:rsid w:val="72700C83"/>
    <w:rsid w:val="727870BC"/>
    <w:rsid w:val="727E1CA8"/>
    <w:rsid w:val="727E6483"/>
    <w:rsid w:val="728453D5"/>
    <w:rsid w:val="72891004"/>
    <w:rsid w:val="72916007"/>
    <w:rsid w:val="72935827"/>
    <w:rsid w:val="729937A7"/>
    <w:rsid w:val="729B6C7B"/>
    <w:rsid w:val="729B79DD"/>
    <w:rsid w:val="72A27169"/>
    <w:rsid w:val="72A96531"/>
    <w:rsid w:val="72B43E14"/>
    <w:rsid w:val="72B6163B"/>
    <w:rsid w:val="72BB1BA7"/>
    <w:rsid w:val="72C96161"/>
    <w:rsid w:val="72D051AC"/>
    <w:rsid w:val="72D05F60"/>
    <w:rsid w:val="72ED426C"/>
    <w:rsid w:val="72F91A90"/>
    <w:rsid w:val="73000839"/>
    <w:rsid w:val="730313CC"/>
    <w:rsid w:val="73035041"/>
    <w:rsid w:val="73073B1B"/>
    <w:rsid w:val="730A0309"/>
    <w:rsid w:val="730E33D2"/>
    <w:rsid w:val="731C314C"/>
    <w:rsid w:val="731C42B4"/>
    <w:rsid w:val="732927A3"/>
    <w:rsid w:val="73303587"/>
    <w:rsid w:val="73323045"/>
    <w:rsid w:val="73427202"/>
    <w:rsid w:val="734333B2"/>
    <w:rsid w:val="73473252"/>
    <w:rsid w:val="734B5436"/>
    <w:rsid w:val="73637990"/>
    <w:rsid w:val="73663A61"/>
    <w:rsid w:val="73671066"/>
    <w:rsid w:val="736F68EF"/>
    <w:rsid w:val="73812244"/>
    <w:rsid w:val="73861C37"/>
    <w:rsid w:val="73906636"/>
    <w:rsid w:val="739D6139"/>
    <w:rsid w:val="739E743E"/>
    <w:rsid w:val="73A00AF1"/>
    <w:rsid w:val="73A875B8"/>
    <w:rsid w:val="73B02110"/>
    <w:rsid w:val="73CD7F8D"/>
    <w:rsid w:val="73CE0E30"/>
    <w:rsid w:val="73D52248"/>
    <w:rsid w:val="73E20C0B"/>
    <w:rsid w:val="73E20E2C"/>
    <w:rsid w:val="73F17151"/>
    <w:rsid w:val="73F95D4E"/>
    <w:rsid w:val="74044161"/>
    <w:rsid w:val="740F05CE"/>
    <w:rsid w:val="74194164"/>
    <w:rsid w:val="741C0ACA"/>
    <w:rsid w:val="741C2B81"/>
    <w:rsid w:val="742D6B25"/>
    <w:rsid w:val="742D7EA2"/>
    <w:rsid w:val="7439183B"/>
    <w:rsid w:val="744446C4"/>
    <w:rsid w:val="74524A6C"/>
    <w:rsid w:val="745D46B6"/>
    <w:rsid w:val="747E2170"/>
    <w:rsid w:val="749850D8"/>
    <w:rsid w:val="74994FF2"/>
    <w:rsid w:val="74A63B0E"/>
    <w:rsid w:val="74A93ADB"/>
    <w:rsid w:val="74AB764B"/>
    <w:rsid w:val="74AE1E20"/>
    <w:rsid w:val="74AF159D"/>
    <w:rsid w:val="74B94C23"/>
    <w:rsid w:val="74BA0C6B"/>
    <w:rsid w:val="74BB501E"/>
    <w:rsid w:val="74C03BE2"/>
    <w:rsid w:val="74C1629C"/>
    <w:rsid w:val="74D80E1A"/>
    <w:rsid w:val="74EB4B62"/>
    <w:rsid w:val="74EE31EA"/>
    <w:rsid w:val="74FA202A"/>
    <w:rsid w:val="74FA2880"/>
    <w:rsid w:val="75026370"/>
    <w:rsid w:val="75046088"/>
    <w:rsid w:val="7510711A"/>
    <w:rsid w:val="75225CBF"/>
    <w:rsid w:val="7534240C"/>
    <w:rsid w:val="75350693"/>
    <w:rsid w:val="75371C19"/>
    <w:rsid w:val="7546677D"/>
    <w:rsid w:val="7548684B"/>
    <w:rsid w:val="754B2AC0"/>
    <w:rsid w:val="754D466C"/>
    <w:rsid w:val="754F4CC4"/>
    <w:rsid w:val="754F701B"/>
    <w:rsid w:val="75537945"/>
    <w:rsid w:val="755809C4"/>
    <w:rsid w:val="755C32D8"/>
    <w:rsid w:val="75680D68"/>
    <w:rsid w:val="756E0B0A"/>
    <w:rsid w:val="757031D9"/>
    <w:rsid w:val="75750081"/>
    <w:rsid w:val="75765B5E"/>
    <w:rsid w:val="757C314C"/>
    <w:rsid w:val="75814167"/>
    <w:rsid w:val="75842DFC"/>
    <w:rsid w:val="759E72E5"/>
    <w:rsid w:val="75A667A1"/>
    <w:rsid w:val="75AB1086"/>
    <w:rsid w:val="75B9416A"/>
    <w:rsid w:val="75BE0722"/>
    <w:rsid w:val="75C003BD"/>
    <w:rsid w:val="75C07FC8"/>
    <w:rsid w:val="75C247F2"/>
    <w:rsid w:val="75C367A6"/>
    <w:rsid w:val="75CD7BB5"/>
    <w:rsid w:val="75DB3B29"/>
    <w:rsid w:val="75F1698E"/>
    <w:rsid w:val="75F1777F"/>
    <w:rsid w:val="75FD499F"/>
    <w:rsid w:val="760D5AFF"/>
    <w:rsid w:val="761C72F5"/>
    <w:rsid w:val="762B52EC"/>
    <w:rsid w:val="763255D2"/>
    <w:rsid w:val="76437D02"/>
    <w:rsid w:val="764B0BC9"/>
    <w:rsid w:val="764F1267"/>
    <w:rsid w:val="765120A6"/>
    <w:rsid w:val="766279A2"/>
    <w:rsid w:val="766D5F57"/>
    <w:rsid w:val="76752AAE"/>
    <w:rsid w:val="767F05D4"/>
    <w:rsid w:val="76807564"/>
    <w:rsid w:val="76A220B6"/>
    <w:rsid w:val="76B0479B"/>
    <w:rsid w:val="76BA6056"/>
    <w:rsid w:val="76BD6FDB"/>
    <w:rsid w:val="76BF7D3D"/>
    <w:rsid w:val="76C52AEB"/>
    <w:rsid w:val="76D264D4"/>
    <w:rsid w:val="76D33F40"/>
    <w:rsid w:val="76E66CF2"/>
    <w:rsid w:val="76E955C3"/>
    <w:rsid w:val="76F94659"/>
    <w:rsid w:val="76FD43AC"/>
    <w:rsid w:val="77073F57"/>
    <w:rsid w:val="77091725"/>
    <w:rsid w:val="77123ACC"/>
    <w:rsid w:val="77181A42"/>
    <w:rsid w:val="771E16D3"/>
    <w:rsid w:val="77247924"/>
    <w:rsid w:val="772B1B20"/>
    <w:rsid w:val="773B78A9"/>
    <w:rsid w:val="77510935"/>
    <w:rsid w:val="775846FD"/>
    <w:rsid w:val="775F45E6"/>
    <w:rsid w:val="77634F3B"/>
    <w:rsid w:val="777C6115"/>
    <w:rsid w:val="777F4D61"/>
    <w:rsid w:val="7793189B"/>
    <w:rsid w:val="77C522CE"/>
    <w:rsid w:val="77D039DB"/>
    <w:rsid w:val="77D36332"/>
    <w:rsid w:val="77D47475"/>
    <w:rsid w:val="77D5273D"/>
    <w:rsid w:val="77D547E3"/>
    <w:rsid w:val="77D558AA"/>
    <w:rsid w:val="77D62A56"/>
    <w:rsid w:val="77E62733"/>
    <w:rsid w:val="77ED4572"/>
    <w:rsid w:val="77F03ED5"/>
    <w:rsid w:val="77F84B71"/>
    <w:rsid w:val="77F87021"/>
    <w:rsid w:val="780E1955"/>
    <w:rsid w:val="781801D5"/>
    <w:rsid w:val="78293DC3"/>
    <w:rsid w:val="782D2D9B"/>
    <w:rsid w:val="782E78FF"/>
    <w:rsid w:val="78303D52"/>
    <w:rsid w:val="78330E0B"/>
    <w:rsid w:val="78333364"/>
    <w:rsid w:val="783A6B2F"/>
    <w:rsid w:val="783F4F70"/>
    <w:rsid w:val="78412251"/>
    <w:rsid w:val="78553BB8"/>
    <w:rsid w:val="785B4C20"/>
    <w:rsid w:val="785D218D"/>
    <w:rsid w:val="7869031C"/>
    <w:rsid w:val="78755E1D"/>
    <w:rsid w:val="78AB4E34"/>
    <w:rsid w:val="78B8567C"/>
    <w:rsid w:val="78BD7F9F"/>
    <w:rsid w:val="78CF2CC4"/>
    <w:rsid w:val="78DD2859"/>
    <w:rsid w:val="78EA61E9"/>
    <w:rsid w:val="78F7615B"/>
    <w:rsid w:val="78FA5EDA"/>
    <w:rsid w:val="78FD2962"/>
    <w:rsid w:val="79073835"/>
    <w:rsid w:val="79175EB6"/>
    <w:rsid w:val="791B36E7"/>
    <w:rsid w:val="791F220A"/>
    <w:rsid w:val="79307089"/>
    <w:rsid w:val="79373219"/>
    <w:rsid w:val="794A4288"/>
    <w:rsid w:val="794C7980"/>
    <w:rsid w:val="7954036F"/>
    <w:rsid w:val="7963139E"/>
    <w:rsid w:val="797132F1"/>
    <w:rsid w:val="7981755F"/>
    <w:rsid w:val="79822FDC"/>
    <w:rsid w:val="798B23A6"/>
    <w:rsid w:val="79981FE8"/>
    <w:rsid w:val="79A2018E"/>
    <w:rsid w:val="79A4023E"/>
    <w:rsid w:val="79A86542"/>
    <w:rsid w:val="79BE5E62"/>
    <w:rsid w:val="79BF626C"/>
    <w:rsid w:val="79D00261"/>
    <w:rsid w:val="79D72059"/>
    <w:rsid w:val="79E652F3"/>
    <w:rsid w:val="79EC33C3"/>
    <w:rsid w:val="79F67F8F"/>
    <w:rsid w:val="7A107C8F"/>
    <w:rsid w:val="7A1C1793"/>
    <w:rsid w:val="7A1C4DC7"/>
    <w:rsid w:val="7A2769D9"/>
    <w:rsid w:val="7A2E73B3"/>
    <w:rsid w:val="7A376501"/>
    <w:rsid w:val="7A3A078E"/>
    <w:rsid w:val="7A3D442E"/>
    <w:rsid w:val="7A45124E"/>
    <w:rsid w:val="7A47525B"/>
    <w:rsid w:val="7A49683B"/>
    <w:rsid w:val="7A4C7BCA"/>
    <w:rsid w:val="7A5955C8"/>
    <w:rsid w:val="7A7051EE"/>
    <w:rsid w:val="7A7F307F"/>
    <w:rsid w:val="7A8363CF"/>
    <w:rsid w:val="7A850292"/>
    <w:rsid w:val="7A864059"/>
    <w:rsid w:val="7A8759F4"/>
    <w:rsid w:val="7A8D3C3C"/>
    <w:rsid w:val="7A945BC3"/>
    <w:rsid w:val="7A991285"/>
    <w:rsid w:val="7AA7754C"/>
    <w:rsid w:val="7AAC03BC"/>
    <w:rsid w:val="7AB2157C"/>
    <w:rsid w:val="7AB64A22"/>
    <w:rsid w:val="7AC15EF1"/>
    <w:rsid w:val="7AC179AB"/>
    <w:rsid w:val="7AC25CC5"/>
    <w:rsid w:val="7AC528C4"/>
    <w:rsid w:val="7ACB2084"/>
    <w:rsid w:val="7ACE4545"/>
    <w:rsid w:val="7AD35696"/>
    <w:rsid w:val="7AD42E32"/>
    <w:rsid w:val="7ADD23D2"/>
    <w:rsid w:val="7AE04623"/>
    <w:rsid w:val="7AE80992"/>
    <w:rsid w:val="7AE9752E"/>
    <w:rsid w:val="7AEC1055"/>
    <w:rsid w:val="7AED3CDF"/>
    <w:rsid w:val="7AEF52E1"/>
    <w:rsid w:val="7AF50E1E"/>
    <w:rsid w:val="7AF51135"/>
    <w:rsid w:val="7AFE078F"/>
    <w:rsid w:val="7B0320BB"/>
    <w:rsid w:val="7B1E3029"/>
    <w:rsid w:val="7B1E76B6"/>
    <w:rsid w:val="7B2434C8"/>
    <w:rsid w:val="7B2B5921"/>
    <w:rsid w:val="7B5204F9"/>
    <w:rsid w:val="7B5E2383"/>
    <w:rsid w:val="7B6E188D"/>
    <w:rsid w:val="7B6E3852"/>
    <w:rsid w:val="7B745405"/>
    <w:rsid w:val="7B780677"/>
    <w:rsid w:val="7B846902"/>
    <w:rsid w:val="7B854D36"/>
    <w:rsid w:val="7B911201"/>
    <w:rsid w:val="7B985F55"/>
    <w:rsid w:val="7B9C23E8"/>
    <w:rsid w:val="7BAE3A12"/>
    <w:rsid w:val="7BCB44ED"/>
    <w:rsid w:val="7BCD7043"/>
    <w:rsid w:val="7BDA2B39"/>
    <w:rsid w:val="7BDF7110"/>
    <w:rsid w:val="7C0815E0"/>
    <w:rsid w:val="7C196736"/>
    <w:rsid w:val="7C274E7E"/>
    <w:rsid w:val="7C280E42"/>
    <w:rsid w:val="7C4E620F"/>
    <w:rsid w:val="7C6F5D04"/>
    <w:rsid w:val="7C7A20BD"/>
    <w:rsid w:val="7C7F4F3C"/>
    <w:rsid w:val="7C9B44B6"/>
    <w:rsid w:val="7C9C55B4"/>
    <w:rsid w:val="7CA05EF4"/>
    <w:rsid w:val="7CA544A2"/>
    <w:rsid w:val="7CAD59A1"/>
    <w:rsid w:val="7CB347D7"/>
    <w:rsid w:val="7CB553E5"/>
    <w:rsid w:val="7CCD67D7"/>
    <w:rsid w:val="7CE07511"/>
    <w:rsid w:val="7CE21673"/>
    <w:rsid w:val="7CE2570E"/>
    <w:rsid w:val="7CF45745"/>
    <w:rsid w:val="7D106D92"/>
    <w:rsid w:val="7D1B7BFB"/>
    <w:rsid w:val="7D276660"/>
    <w:rsid w:val="7D295F33"/>
    <w:rsid w:val="7D2D0569"/>
    <w:rsid w:val="7D393FED"/>
    <w:rsid w:val="7D4033FD"/>
    <w:rsid w:val="7D4D307B"/>
    <w:rsid w:val="7D4D5856"/>
    <w:rsid w:val="7D537A55"/>
    <w:rsid w:val="7D540062"/>
    <w:rsid w:val="7D583911"/>
    <w:rsid w:val="7D737A9C"/>
    <w:rsid w:val="7D826F26"/>
    <w:rsid w:val="7D8E58E9"/>
    <w:rsid w:val="7D933791"/>
    <w:rsid w:val="7D967F99"/>
    <w:rsid w:val="7DA50C13"/>
    <w:rsid w:val="7DAA16F6"/>
    <w:rsid w:val="7DB61C4E"/>
    <w:rsid w:val="7DD040B2"/>
    <w:rsid w:val="7DD844CB"/>
    <w:rsid w:val="7DDA79B6"/>
    <w:rsid w:val="7DE14EF9"/>
    <w:rsid w:val="7DEA3B28"/>
    <w:rsid w:val="7DED63B1"/>
    <w:rsid w:val="7DEE794F"/>
    <w:rsid w:val="7DF0751D"/>
    <w:rsid w:val="7E001BC6"/>
    <w:rsid w:val="7E0C3060"/>
    <w:rsid w:val="7E0E51B0"/>
    <w:rsid w:val="7E183EEA"/>
    <w:rsid w:val="7E2F65C9"/>
    <w:rsid w:val="7E327526"/>
    <w:rsid w:val="7E440B2B"/>
    <w:rsid w:val="7E4851EA"/>
    <w:rsid w:val="7E4A22B2"/>
    <w:rsid w:val="7E4F61B6"/>
    <w:rsid w:val="7E6752B6"/>
    <w:rsid w:val="7E694F72"/>
    <w:rsid w:val="7E717A7B"/>
    <w:rsid w:val="7E77254B"/>
    <w:rsid w:val="7E80292D"/>
    <w:rsid w:val="7E805FD1"/>
    <w:rsid w:val="7E84382C"/>
    <w:rsid w:val="7E855AE7"/>
    <w:rsid w:val="7E8B3D29"/>
    <w:rsid w:val="7E9B065D"/>
    <w:rsid w:val="7E9D718F"/>
    <w:rsid w:val="7EA7411B"/>
    <w:rsid w:val="7EA874D5"/>
    <w:rsid w:val="7EAA0221"/>
    <w:rsid w:val="7EB02A3C"/>
    <w:rsid w:val="7EB714C1"/>
    <w:rsid w:val="7EB835B8"/>
    <w:rsid w:val="7EC301BA"/>
    <w:rsid w:val="7EC97091"/>
    <w:rsid w:val="7ED326C7"/>
    <w:rsid w:val="7EFB70B7"/>
    <w:rsid w:val="7F0A6F2E"/>
    <w:rsid w:val="7F21551C"/>
    <w:rsid w:val="7F234D02"/>
    <w:rsid w:val="7F251450"/>
    <w:rsid w:val="7F3161A9"/>
    <w:rsid w:val="7F317B7F"/>
    <w:rsid w:val="7F381A47"/>
    <w:rsid w:val="7F3932D6"/>
    <w:rsid w:val="7F3B3199"/>
    <w:rsid w:val="7F3D07F6"/>
    <w:rsid w:val="7F4D23DA"/>
    <w:rsid w:val="7F5458D0"/>
    <w:rsid w:val="7F613C7E"/>
    <w:rsid w:val="7F63160A"/>
    <w:rsid w:val="7F64085D"/>
    <w:rsid w:val="7F65557D"/>
    <w:rsid w:val="7F666046"/>
    <w:rsid w:val="7F827F3A"/>
    <w:rsid w:val="7F834C81"/>
    <w:rsid w:val="7F886A6A"/>
    <w:rsid w:val="7F8D7BFF"/>
    <w:rsid w:val="7F912BF1"/>
    <w:rsid w:val="7FA4150B"/>
    <w:rsid w:val="7FA51D95"/>
    <w:rsid w:val="7FC16445"/>
    <w:rsid w:val="7FCC65E5"/>
    <w:rsid w:val="7FD25345"/>
    <w:rsid w:val="7FED3E81"/>
    <w:rsid w:val="7FED79B9"/>
    <w:rsid w:val="7FF33517"/>
    <w:rsid w:val="7FFE6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link w:val="91"/>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pPr>
      <w:overflowPunct/>
      <w:autoSpaceDE/>
      <w:autoSpaceDN/>
      <w:adjustRightInd/>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 w:type="character" w:customStyle="1" w:styleId="84">
    <w:name w:val="TAC Char"/>
    <w:basedOn w:val="32"/>
    <w:qFormat/>
    <w:uiPriority w:val="0"/>
    <w:rPr>
      <w:rFonts w:ascii="Arial" w:hAnsi="Arial" w:eastAsia="Times New Roman" w:cs="Arial"/>
      <w:sz w:val="18"/>
      <w:lang w:val="en-US" w:eastAsia="en-US"/>
    </w:rPr>
  </w:style>
  <w:style w:type="character" w:customStyle="1" w:styleId="85">
    <w:name w:val="TAH Car"/>
    <w:basedOn w:val="32"/>
    <w:qFormat/>
    <w:uiPriority w:val="0"/>
    <w:rPr>
      <w:rFonts w:hint="default" w:ascii="Arial" w:hAnsi="Arial" w:eastAsia="Times New Roman" w:cs="Arial"/>
      <w:b/>
      <w:sz w:val="18"/>
      <w:lang w:val="en-US" w:eastAsia="en-US"/>
    </w:rPr>
  </w:style>
  <w:style w:type="character" w:customStyle="1" w:styleId="86">
    <w:name w:val="TAN Char"/>
    <w:basedOn w:val="32"/>
    <w:qFormat/>
    <w:uiPriority w:val="0"/>
    <w:rPr>
      <w:rFonts w:hint="default" w:ascii="Arial" w:hAnsi="Arial" w:eastAsia="Times New Roman" w:cs="Arial"/>
      <w:sz w:val="18"/>
      <w:lang w:val="en-US" w:eastAsia="en-US"/>
    </w:rPr>
  </w:style>
  <w:style w:type="character" w:customStyle="1" w:styleId="87">
    <w:name w:val="标题 3 字符"/>
    <w:basedOn w:val="32"/>
    <w:qFormat/>
    <w:uiPriority w:val="0"/>
    <w:rPr>
      <w:rFonts w:hint="default" w:ascii="Arial" w:hAnsi="Arial" w:eastAsia="Times New Roman" w:cs="Arial"/>
      <w:sz w:val="28"/>
      <w:lang w:eastAsia="en-US"/>
    </w:rPr>
  </w:style>
  <w:style w:type="character" w:customStyle="1" w:styleId="88">
    <w:name w:val="标题 2 字符"/>
    <w:basedOn w:val="32"/>
    <w:link w:val="3"/>
    <w:qFormat/>
    <w:uiPriority w:val="0"/>
    <w:rPr>
      <w:rFonts w:ascii="Calibri Light" w:hAnsi="Calibri Light" w:eastAsia="Malgun Gothic" w:cs="Times New Roman"/>
      <w:b/>
      <w:bCs/>
      <w:sz w:val="32"/>
      <w:szCs w:val="32"/>
      <w:lang w:eastAsia="en-US"/>
    </w:rPr>
  </w:style>
  <w:style w:type="character" w:customStyle="1" w:styleId="89">
    <w:name w:val="TAL Car"/>
    <w:basedOn w:val="32"/>
    <w:qFormat/>
    <w:uiPriority w:val="0"/>
    <w:rPr>
      <w:rFonts w:hint="default" w:ascii="Arial" w:hAnsi="Arial" w:eastAsia="Times New Roman" w:cs="Times New Roman"/>
      <w:sz w:val="18"/>
      <w:szCs w:val="20"/>
      <w:lang w:val="en-US" w:eastAsia="en-US"/>
    </w:rPr>
  </w:style>
  <w:style w:type="character" w:customStyle="1" w:styleId="90">
    <w:name w:val="TH Char"/>
    <w:basedOn w:val="32"/>
    <w:qFormat/>
    <w:uiPriority w:val="0"/>
    <w:rPr>
      <w:rFonts w:hint="default" w:ascii="Arial" w:hAnsi="Arial" w:eastAsia="Times New Roman" w:cs="Times New Roman"/>
      <w:b/>
      <w:sz w:val="20"/>
      <w:szCs w:val="20"/>
      <w:lang w:val="en-US" w:eastAsia="en-US"/>
    </w:rPr>
  </w:style>
  <w:style w:type="character" w:customStyle="1" w:styleId="91">
    <w:name w:val="页眉 字符"/>
    <w:basedOn w:val="32"/>
    <w:link w:val="27"/>
    <w:qFormat/>
    <w:uiPriority w:val="99"/>
    <w:rPr>
      <w:rFonts w:ascii="Arial" w:hAnsi="Arial" w:eastAsia="Times New Roman"/>
      <w:b/>
      <w:sz w:val="18"/>
      <w:lang w:val="en-GB" w:eastAsia="ja-JP"/>
    </w:rPr>
  </w:style>
  <w:style w:type="character" w:customStyle="1" w:styleId="92">
    <w:name w:val="列出段落 字符1"/>
    <w:basedOn w:val="32"/>
    <w:qFormat/>
    <w:uiPriority w:val="0"/>
    <w:rPr>
      <w:lang w:eastAsia="en-US"/>
    </w:rPr>
  </w:style>
  <w:style w:type="character" w:customStyle="1" w:styleId="93">
    <w:name w:val="B1 Char"/>
    <w:basedOn w:val="32"/>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4DCD-A39C-4AA9-91B6-7715D1DA7B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2167</Words>
  <Characters>12358</Characters>
  <Lines>102</Lines>
  <Paragraphs>28</Paragraphs>
  <TotalTime>2</TotalTime>
  <ScaleCrop>false</ScaleCrop>
  <LinksUpToDate>false</LinksUpToDate>
  <CharactersWithSpaces>14497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2025-10-03T10:45:31Z</dcterms:modified>
  <dc:subject>&lt;Title 1; Title 2&gt; (Release 14 | 13 |12)</dc:subject>
  <dc:title>3GPP TS ab.cde</dc:title>
  <cp:revision>570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